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CD1B2" w14:textId="77777777" w:rsidR="00A020A5" w:rsidRPr="00A020A5" w:rsidRDefault="00A020A5" w:rsidP="00A020A5">
      <w:pPr>
        <w:snapToGrid w:val="0"/>
        <w:jc w:val="center"/>
        <w:rPr>
          <w:b/>
          <w:bCs/>
          <w:snapToGrid/>
        </w:rPr>
      </w:pPr>
      <w:r w:rsidRPr="00A020A5">
        <w:rPr>
          <w:b/>
          <w:bCs/>
          <w:snapToGrid/>
        </w:rPr>
        <w:t>PUC DOCKET NO. 56211</w:t>
      </w:r>
    </w:p>
    <w:p w14:paraId="254572D5" w14:textId="77777777" w:rsidR="00A020A5" w:rsidRPr="00A020A5" w:rsidRDefault="00A020A5" w:rsidP="00A020A5">
      <w:pPr>
        <w:snapToGrid w:val="0"/>
        <w:jc w:val="center"/>
        <w:rPr>
          <w:b/>
          <w:bCs/>
          <w:snapToGrid/>
        </w:rPr>
      </w:pPr>
    </w:p>
    <w:p w14:paraId="74530EB2" w14:textId="77777777" w:rsidR="00A020A5" w:rsidRPr="00A020A5" w:rsidRDefault="00A020A5" w:rsidP="00A020A5">
      <w:pPr>
        <w:snapToGrid w:val="0"/>
        <w:rPr>
          <w:snapToGrid/>
        </w:rPr>
      </w:pPr>
    </w:p>
    <w:tbl>
      <w:tblPr>
        <w:tblW w:w="9495" w:type="dxa"/>
        <w:tblInd w:w="-410" w:type="dxa"/>
        <w:tblLayout w:type="fixed"/>
        <w:tblCellMar>
          <w:left w:w="40" w:type="dxa"/>
          <w:right w:w="40" w:type="dxa"/>
        </w:tblCellMar>
        <w:tblLook w:val="04A0" w:firstRow="1" w:lastRow="0" w:firstColumn="1" w:lastColumn="0" w:noHBand="0" w:noVBand="1"/>
      </w:tblPr>
      <w:tblGrid>
        <w:gridCol w:w="4547"/>
        <w:gridCol w:w="540"/>
        <w:gridCol w:w="4408"/>
      </w:tblGrid>
      <w:tr w:rsidR="00A020A5" w:rsidRPr="00A020A5" w14:paraId="147D4C99" w14:textId="77777777" w:rsidTr="009F497D">
        <w:tc>
          <w:tcPr>
            <w:tcW w:w="4547" w:type="dxa"/>
            <w:hideMark/>
          </w:tcPr>
          <w:p w14:paraId="3167C125" w14:textId="77777777" w:rsidR="00A020A5" w:rsidRPr="00A020A5" w:rsidRDefault="00A020A5" w:rsidP="00A020A5">
            <w:pPr>
              <w:autoSpaceDE w:val="0"/>
              <w:autoSpaceDN w:val="0"/>
              <w:adjustRightInd w:val="0"/>
              <w:snapToGrid w:val="0"/>
              <w:spacing w:line="240" w:lineRule="atLeast"/>
              <w:rPr>
                <w:rFonts w:eastAsia="Calibri"/>
                <w:b/>
                <w:bCs/>
                <w:snapToGrid/>
              </w:rPr>
            </w:pPr>
            <w:r w:rsidRPr="00A020A5">
              <w:rPr>
                <w:rFonts w:eastAsia="Calibri"/>
                <w:b/>
                <w:bCs/>
                <w:snapToGrid/>
              </w:rPr>
              <w:t xml:space="preserve">APPLICATION OF </w:t>
            </w:r>
            <w:r w:rsidRPr="00A020A5">
              <w:rPr>
                <w:rFonts w:eastAsia="Calibri"/>
                <w:b/>
                <w:bCs/>
                <w:snapToGrid/>
                <w:color w:val="000000"/>
              </w:rPr>
              <w:t>CENTERPOINT</w:t>
            </w:r>
            <w:r w:rsidRPr="00A020A5">
              <w:rPr>
                <w:rFonts w:eastAsia="Calibri"/>
                <w:b/>
                <w:bCs/>
                <w:snapToGrid/>
              </w:rPr>
              <w:t xml:space="preserve"> ENERGY HOUSTON ELECTRIC, LLC FOR AUTHORITY TO CHANGE RATES</w:t>
            </w:r>
          </w:p>
        </w:tc>
        <w:tc>
          <w:tcPr>
            <w:tcW w:w="540" w:type="dxa"/>
          </w:tcPr>
          <w:p w14:paraId="7469734B" w14:textId="77777777" w:rsidR="00A020A5" w:rsidRPr="00A020A5" w:rsidRDefault="00A020A5" w:rsidP="00A020A5">
            <w:pPr>
              <w:autoSpaceDE w:val="0"/>
              <w:autoSpaceDN w:val="0"/>
              <w:adjustRightInd w:val="0"/>
              <w:snapToGrid w:val="0"/>
              <w:spacing w:line="240" w:lineRule="atLeast"/>
              <w:ind w:left="108" w:right="108"/>
              <w:jc w:val="center"/>
              <w:rPr>
                <w:rFonts w:eastAsia="Calibri"/>
                <w:b/>
                <w:bCs/>
                <w:snapToGrid/>
                <w:color w:val="000000"/>
              </w:rPr>
            </w:pPr>
            <w:r w:rsidRPr="00A020A5">
              <w:rPr>
                <w:rFonts w:eastAsia="Calibri"/>
                <w:b/>
                <w:bCs/>
                <w:snapToGrid/>
                <w:color w:val="000000"/>
              </w:rPr>
              <w:t>§</w:t>
            </w:r>
          </w:p>
          <w:p w14:paraId="0C78EFB2" w14:textId="77777777" w:rsidR="00A020A5" w:rsidRPr="00A020A5" w:rsidRDefault="00A020A5" w:rsidP="00A020A5">
            <w:pPr>
              <w:autoSpaceDE w:val="0"/>
              <w:autoSpaceDN w:val="0"/>
              <w:adjustRightInd w:val="0"/>
              <w:snapToGrid w:val="0"/>
              <w:spacing w:line="240" w:lineRule="atLeast"/>
              <w:ind w:left="108" w:right="108"/>
              <w:jc w:val="center"/>
              <w:rPr>
                <w:rFonts w:eastAsia="Calibri"/>
                <w:b/>
                <w:bCs/>
                <w:snapToGrid/>
                <w:color w:val="000000"/>
              </w:rPr>
            </w:pPr>
            <w:r w:rsidRPr="00A020A5">
              <w:rPr>
                <w:rFonts w:eastAsia="Calibri"/>
                <w:b/>
                <w:bCs/>
                <w:snapToGrid/>
                <w:color w:val="000000"/>
              </w:rPr>
              <w:t>§</w:t>
            </w:r>
          </w:p>
          <w:p w14:paraId="1690456D" w14:textId="77777777" w:rsidR="00A020A5" w:rsidRPr="00A020A5" w:rsidRDefault="00A020A5" w:rsidP="00A020A5">
            <w:pPr>
              <w:autoSpaceDE w:val="0"/>
              <w:autoSpaceDN w:val="0"/>
              <w:adjustRightInd w:val="0"/>
              <w:snapToGrid w:val="0"/>
              <w:spacing w:line="240" w:lineRule="atLeast"/>
              <w:ind w:left="108" w:right="108"/>
              <w:jc w:val="center"/>
              <w:rPr>
                <w:rFonts w:eastAsia="Calibri"/>
                <w:b/>
                <w:bCs/>
                <w:snapToGrid/>
                <w:color w:val="000000"/>
              </w:rPr>
            </w:pPr>
            <w:r w:rsidRPr="00A020A5">
              <w:rPr>
                <w:rFonts w:eastAsia="Calibri"/>
                <w:b/>
                <w:bCs/>
                <w:snapToGrid/>
                <w:color w:val="000000"/>
              </w:rPr>
              <w:t>§</w:t>
            </w:r>
          </w:p>
          <w:p w14:paraId="37C41E32" w14:textId="77777777" w:rsidR="00A020A5" w:rsidRPr="00A020A5" w:rsidRDefault="00A020A5" w:rsidP="00A020A5">
            <w:pPr>
              <w:snapToGrid w:val="0"/>
              <w:spacing w:line="240" w:lineRule="atLeast"/>
              <w:ind w:left="108" w:right="108"/>
              <w:jc w:val="center"/>
              <w:rPr>
                <w:rFonts w:eastAsia="Calibri"/>
                <w:b/>
                <w:bCs/>
                <w:snapToGrid/>
                <w:color w:val="000000"/>
              </w:rPr>
            </w:pPr>
          </w:p>
          <w:p w14:paraId="79C73575" w14:textId="77777777" w:rsidR="00A020A5" w:rsidRPr="00A020A5" w:rsidRDefault="00A020A5" w:rsidP="00A020A5">
            <w:pPr>
              <w:snapToGrid w:val="0"/>
              <w:spacing w:line="240" w:lineRule="atLeast"/>
              <w:ind w:left="108" w:right="108"/>
              <w:jc w:val="center"/>
              <w:rPr>
                <w:rFonts w:eastAsia="Calibri"/>
                <w:b/>
                <w:bCs/>
                <w:snapToGrid/>
                <w:color w:val="000000"/>
              </w:rPr>
            </w:pPr>
          </w:p>
          <w:p w14:paraId="6A5ACCC7" w14:textId="77777777" w:rsidR="00A020A5" w:rsidRPr="00A020A5" w:rsidRDefault="00A020A5" w:rsidP="00A020A5">
            <w:pPr>
              <w:autoSpaceDE w:val="0"/>
              <w:autoSpaceDN w:val="0"/>
              <w:adjustRightInd w:val="0"/>
              <w:snapToGrid w:val="0"/>
              <w:spacing w:line="240" w:lineRule="atLeast"/>
              <w:ind w:left="108" w:right="108"/>
              <w:jc w:val="center"/>
              <w:rPr>
                <w:rFonts w:eastAsia="Calibri"/>
                <w:b/>
                <w:snapToGrid/>
                <w:color w:val="000000"/>
                <w:szCs w:val="24"/>
              </w:rPr>
            </w:pPr>
          </w:p>
        </w:tc>
        <w:tc>
          <w:tcPr>
            <w:tcW w:w="4408" w:type="dxa"/>
          </w:tcPr>
          <w:p w14:paraId="386ED120" w14:textId="77777777" w:rsidR="00A020A5" w:rsidRPr="00A020A5" w:rsidRDefault="00A020A5" w:rsidP="00A020A5">
            <w:pPr>
              <w:autoSpaceDE w:val="0"/>
              <w:autoSpaceDN w:val="0"/>
              <w:adjustRightInd w:val="0"/>
              <w:snapToGrid w:val="0"/>
              <w:spacing w:line="240" w:lineRule="atLeast"/>
              <w:jc w:val="center"/>
              <w:rPr>
                <w:rFonts w:eastAsia="Calibri"/>
                <w:b/>
                <w:bCs/>
                <w:snapToGrid/>
                <w:color w:val="000000"/>
              </w:rPr>
            </w:pPr>
            <w:r w:rsidRPr="00A020A5">
              <w:rPr>
                <w:rFonts w:eastAsia="Calibri"/>
                <w:b/>
                <w:bCs/>
                <w:snapToGrid/>
                <w:color w:val="000000"/>
              </w:rPr>
              <w:t>PUBLIC UTILITY COMMISSION</w:t>
            </w:r>
          </w:p>
          <w:p w14:paraId="0E598282" w14:textId="77777777" w:rsidR="00A020A5" w:rsidRPr="00A020A5" w:rsidRDefault="00A020A5" w:rsidP="00A020A5">
            <w:pPr>
              <w:autoSpaceDE w:val="0"/>
              <w:autoSpaceDN w:val="0"/>
              <w:adjustRightInd w:val="0"/>
              <w:snapToGrid w:val="0"/>
              <w:spacing w:line="240" w:lineRule="atLeast"/>
              <w:jc w:val="center"/>
              <w:rPr>
                <w:rFonts w:eastAsia="Calibri"/>
                <w:b/>
                <w:snapToGrid/>
                <w:color w:val="000000"/>
                <w:szCs w:val="24"/>
              </w:rPr>
            </w:pPr>
          </w:p>
          <w:p w14:paraId="1AF06C74" w14:textId="77777777" w:rsidR="00A020A5" w:rsidRPr="00A020A5" w:rsidRDefault="00A020A5" w:rsidP="00A020A5">
            <w:pPr>
              <w:autoSpaceDE w:val="0"/>
              <w:autoSpaceDN w:val="0"/>
              <w:adjustRightInd w:val="0"/>
              <w:snapToGrid w:val="0"/>
              <w:spacing w:line="240" w:lineRule="atLeast"/>
              <w:jc w:val="center"/>
              <w:rPr>
                <w:rFonts w:eastAsia="Calibri"/>
                <w:b/>
                <w:bCs/>
                <w:snapToGrid/>
                <w:color w:val="000000"/>
              </w:rPr>
            </w:pPr>
            <w:r w:rsidRPr="00A020A5">
              <w:rPr>
                <w:rFonts w:eastAsia="Calibri"/>
                <w:b/>
                <w:bCs/>
                <w:snapToGrid/>
                <w:color w:val="000000"/>
              </w:rPr>
              <w:t>OF TEXAS</w:t>
            </w:r>
          </w:p>
        </w:tc>
      </w:tr>
    </w:tbl>
    <w:p w14:paraId="14C80FBE" w14:textId="77777777" w:rsidR="00685B10" w:rsidRPr="00102441" w:rsidRDefault="00685B10" w:rsidP="00685B10">
      <w:pPr>
        <w:widowControl/>
        <w:autoSpaceDE w:val="0"/>
        <w:autoSpaceDN w:val="0"/>
        <w:adjustRightInd w:val="0"/>
        <w:jc w:val="center"/>
        <w:rPr>
          <w:rFonts w:eastAsia="Calibri"/>
          <w:b/>
          <w:snapToGrid/>
          <w:color w:val="000000"/>
          <w:szCs w:val="24"/>
        </w:rPr>
      </w:pPr>
    </w:p>
    <w:p w14:paraId="5A10A318" w14:textId="77777777" w:rsidR="00685B10" w:rsidRPr="00102441" w:rsidRDefault="00685B10" w:rsidP="00685B10">
      <w:pPr>
        <w:widowControl/>
        <w:jc w:val="center"/>
        <w:rPr>
          <w:b/>
          <w:szCs w:val="24"/>
        </w:rPr>
      </w:pPr>
    </w:p>
    <w:p w14:paraId="4B4DBCF7" w14:textId="77777777" w:rsidR="00685B10" w:rsidRPr="00102441" w:rsidRDefault="00685B10" w:rsidP="00685B10">
      <w:pPr>
        <w:widowControl/>
        <w:jc w:val="center"/>
        <w:rPr>
          <w:b/>
          <w:szCs w:val="24"/>
        </w:rPr>
      </w:pPr>
    </w:p>
    <w:p w14:paraId="00572321" w14:textId="77777777" w:rsidR="00685B10" w:rsidRPr="00102441" w:rsidRDefault="00685B10" w:rsidP="00685B10">
      <w:pPr>
        <w:widowControl/>
        <w:jc w:val="center"/>
        <w:rPr>
          <w:b/>
          <w:szCs w:val="24"/>
        </w:rPr>
      </w:pPr>
    </w:p>
    <w:p w14:paraId="29EB62D6" w14:textId="77777777" w:rsidR="00685B10" w:rsidRPr="00102441" w:rsidRDefault="00685B10" w:rsidP="00685B10">
      <w:pPr>
        <w:widowControl/>
        <w:jc w:val="center"/>
        <w:rPr>
          <w:b/>
          <w:szCs w:val="24"/>
        </w:rPr>
      </w:pPr>
    </w:p>
    <w:p w14:paraId="463B67E9" w14:textId="77777777" w:rsidR="00685B10" w:rsidRPr="00102441" w:rsidRDefault="00685B10" w:rsidP="00685B10">
      <w:pPr>
        <w:widowControl/>
        <w:jc w:val="center"/>
        <w:rPr>
          <w:b/>
          <w:szCs w:val="24"/>
        </w:rPr>
      </w:pPr>
    </w:p>
    <w:p w14:paraId="700E3866" w14:textId="77777777" w:rsidR="00685B10" w:rsidRPr="00102441" w:rsidRDefault="00685B10" w:rsidP="00685B10">
      <w:pPr>
        <w:widowControl/>
        <w:jc w:val="center"/>
        <w:rPr>
          <w:rFonts w:eastAsia="Calibri"/>
          <w:b/>
          <w:snapToGrid/>
          <w:szCs w:val="24"/>
        </w:rPr>
      </w:pPr>
      <w:r w:rsidRPr="00102441">
        <w:rPr>
          <w:rFonts w:eastAsia="Calibri"/>
          <w:b/>
          <w:snapToGrid/>
          <w:szCs w:val="24"/>
        </w:rPr>
        <w:t>DIRECT TESTIMONY</w:t>
      </w:r>
    </w:p>
    <w:p w14:paraId="6C968A54" w14:textId="77777777" w:rsidR="00685B10" w:rsidRPr="00102441" w:rsidRDefault="00685B10" w:rsidP="00685B10">
      <w:pPr>
        <w:widowControl/>
        <w:jc w:val="center"/>
        <w:rPr>
          <w:rFonts w:eastAsia="Calibri"/>
          <w:b/>
          <w:snapToGrid/>
          <w:szCs w:val="24"/>
        </w:rPr>
      </w:pPr>
    </w:p>
    <w:p w14:paraId="66459A4C" w14:textId="77777777" w:rsidR="00685B10" w:rsidRPr="00102441" w:rsidRDefault="00685B10" w:rsidP="00685B10">
      <w:pPr>
        <w:widowControl/>
        <w:jc w:val="center"/>
        <w:rPr>
          <w:rFonts w:eastAsia="Calibri"/>
          <w:b/>
          <w:snapToGrid/>
          <w:szCs w:val="24"/>
        </w:rPr>
      </w:pPr>
      <w:r w:rsidRPr="00102441">
        <w:rPr>
          <w:rFonts w:eastAsia="Calibri"/>
          <w:b/>
          <w:snapToGrid/>
          <w:szCs w:val="24"/>
        </w:rPr>
        <w:t>OF</w:t>
      </w:r>
    </w:p>
    <w:p w14:paraId="173D311A" w14:textId="77777777" w:rsidR="00685B10" w:rsidRPr="00102441" w:rsidRDefault="00685B10" w:rsidP="00685B10">
      <w:pPr>
        <w:widowControl/>
        <w:jc w:val="center"/>
        <w:rPr>
          <w:rFonts w:eastAsia="Calibri"/>
          <w:b/>
          <w:snapToGrid/>
          <w:szCs w:val="24"/>
        </w:rPr>
      </w:pPr>
    </w:p>
    <w:p w14:paraId="21915D9B" w14:textId="6301800B" w:rsidR="00685B10" w:rsidRPr="00102441" w:rsidRDefault="00C11848" w:rsidP="00685B10">
      <w:pPr>
        <w:widowControl/>
        <w:jc w:val="center"/>
        <w:rPr>
          <w:rFonts w:eastAsia="Calibri"/>
          <w:b/>
          <w:snapToGrid/>
          <w:szCs w:val="24"/>
        </w:rPr>
      </w:pPr>
      <w:r>
        <w:rPr>
          <w:rFonts w:eastAsia="Calibri"/>
          <w:b/>
          <w:snapToGrid/>
          <w:szCs w:val="24"/>
        </w:rPr>
        <w:t xml:space="preserve">LYNNAE </w:t>
      </w:r>
      <w:r w:rsidR="00192D55">
        <w:rPr>
          <w:rFonts w:eastAsia="Calibri"/>
          <w:b/>
          <w:snapToGrid/>
          <w:szCs w:val="24"/>
        </w:rPr>
        <w:t xml:space="preserve">K. </w:t>
      </w:r>
      <w:r>
        <w:rPr>
          <w:rFonts w:eastAsia="Calibri"/>
          <w:b/>
          <w:snapToGrid/>
          <w:szCs w:val="24"/>
        </w:rPr>
        <w:t>WILSON</w:t>
      </w:r>
    </w:p>
    <w:p w14:paraId="60C0CEC2" w14:textId="77777777" w:rsidR="00685B10" w:rsidRPr="00102441" w:rsidRDefault="00685B10" w:rsidP="00685B10">
      <w:pPr>
        <w:widowControl/>
        <w:jc w:val="center"/>
        <w:rPr>
          <w:rFonts w:eastAsia="Calibri"/>
          <w:b/>
          <w:snapToGrid/>
          <w:szCs w:val="24"/>
        </w:rPr>
      </w:pPr>
    </w:p>
    <w:p w14:paraId="5FC8E54E" w14:textId="77777777" w:rsidR="00685B10" w:rsidRPr="00102441" w:rsidRDefault="00685B10" w:rsidP="00685B10">
      <w:pPr>
        <w:widowControl/>
        <w:jc w:val="center"/>
        <w:rPr>
          <w:rFonts w:eastAsia="Calibri"/>
          <w:b/>
          <w:snapToGrid/>
          <w:szCs w:val="24"/>
        </w:rPr>
      </w:pPr>
      <w:r w:rsidRPr="00102441">
        <w:rPr>
          <w:rFonts w:eastAsia="Calibri"/>
          <w:b/>
          <w:snapToGrid/>
          <w:szCs w:val="24"/>
        </w:rPr>
        <w:t>ON BEHALF OF</w:t>
      </w:r>
    </w:p>
    <w:p w14:paraId="3911D2B4" w14:textId="77777777" w:rsidR="00685B10" w:rsidRPr="00102441" w:rsidRDefault="00685B10" w:rsidP="00685B10">
      <w:pPr>
        <w:widowControl/>
        <w:jc w:val="center"/>
        <w:rPr>
          <w:rFonts w:eastAsia="Calibri"/>
          <w:b/>
          <w:snapToGrid/>
          <w:szCs w:val="24"/>
        </w:rPr>
      </w:pPr>
    </w:p>
    <w:p w14:paraId="7BCD1668" w14:textId="77777777" w:rsidR="00685B10" w:rsidRPr="00102441" w:rsidRDefault="00685B10" w:rsidP="00685B10">
      <w:pPr>
        <w:widowControl/>
        <w:jc w:val="center"/>
        <w:rPr>
          <w:rFonts w:eastAsia="Calibri"/>
          <w:b/>
          <w:snapToGrid/>
          <w:szCs w:val="24"/>
        </w:rPr>
      </w:pPr>
      <w:r w:rsidRPr="00102441">
        <w:rPr>
          <w:rFonts w:eastAsia="Calibri"/>
          <w:b/>
          <w:snapToGrid/>
          <w:szCs w:val="24"/>
        </w:rPr>
        <w:t>CENTERPOINT ENERGY HOUSTON ELECTRIC, LLC</w:t>
      </w:r>
    </w:p>
    <w:p w14:paraId="05E19DE1" w14:textId="77777777" w:rsidR="00685B10" w:rsidRPr="00102441" w:rsidRDefault="00685B10" w:rsidP="00685B10">
      <w:pPr>
        <w:widowControl/>
        <w:jc w:val="center"/>
        <w:rPr>
          <w:rFonts w:eastAsia="Calibri"/>
          <w:b/>
          <w:snapToGrid/>
          <w:szCs w:val="24"/>
        </w:rPr>
      </w:pPr>
    </w:p>
    <w:p w14:paraId="3B726B39" w14:textId="77777777" w:rsidR="00685B10" w:rsidRPr="00102441" w:rsidRDefault="00685B10" w:rsidP="00685B10">
      <w:pPr>
        <w:widowControl/>
        <w:jc w:val="center"/>
        <w:rPr>
          <w:rFonts w:eastAsia="Calibri"/>
          <w:b/>
          <w:snapToGrid/>
          <w:szCs w:val="24"/>
        </w:rPr>
      </w:pPr>
    </w:p>
    <w:p w14:paraId="2FE02C3F" w14:textId="77777777" w:rsidR="00685B10" w:rsidRPr="00102441" w:rsidRDefault="00685B10" w:rsidP="00685B10">
      <w:pPr>
        <w:widowControl/>
        <w:jc w:val="center"/>
        <w:rPr>
          <w:rFonts w:eastAsia="Calibri"/>
          <w:b/>
          <w:snapToGrid/>
          <w:szCs w:val="24"/>
        </w:rPr>
      </w:pPr>
    </w:p>
    <w:p w14:paraId="460E2BC0" w14:textId="77777777" w:rsidR="00685B10" w:rsidRPr="00102441" w:rsidRDefault="00685B10" w:rsidP="00685B10">
      <w:pPr>
        <w:widowControl/>
        <w:jc w:val="center"/>
        <w:rPr>
          <w:rFonts w:eastAsia="Calibri"/>
          <w:b/>
          <w:snapToGrid/>
          <w:szCs w:val="24"/>
        </w:rPr>
      </w:pPr>
    </w:p>
    <w:p w14:paraId="28B14DCD" w14:textId="77777777" w:rsidR="00685B10" w:rsidRPr="00102441" w:rsidRDefault="00685B10" w:rsidP="00685B10">
      <w:pPr>
        <w:widowControl/>
        <w:jc w:val="center"/>
        <w:rPr>
          <w:rFonts w:eastAsia="Calibri"/>
          <w:b/>
          <w:snapToGrid/>
          <w:szCs w:val="24"/>
        </w:rPr>
      </w:pPr>
    </w:p>
    <w:p w14:paraId="35027E46" w14:textId="77777777" w:rsidR="00685B10" w:rsidRPr="00102441" w:rsidRDefault="00685B10" w:rsidP="00685B10">
      <w:pPr>
        <w:widowControl/>
        <w:jc w:val="center"/>
        <w:rPr>
          <w:rFonts w:eastAsia="Calibri"/>
          <w:b/>
          <w:snapToGrid/>
          <w:szCs w:val="24"/>
        </w:rPr>
      </w:pPr>
    </w:p>
    <w:p w14:paraId="3BB3243D" w14:textId="77777777" w:rsidR="00685B10" w:rsidRPr="00102441" w:rsidRDefault="00685B10" w:rsidP="00685B10">
      <w:pPr>
        <w:widowControl/>
        <w:jc w:val="center"/>
        <w:rPr>
          <w:rFonts w:eastAsia="Calibri"/>
          <w:b/>
          <w:snapToGrid/>
          <w:szCs w:val="24"/>
        </w:rPr>
      </w:pPr>
    </w:p>
    <w:p w14:paraId="628205B6" w14:textId="77777777" w:rsidR="00685B10" w:rsidRPr="00102441" w:rsidRDefault="00685B10" w:rsidP="00685B10">
      <w:pPr>
        <w:widowControl/>
        <w:jc w:val="center"/>
        <w:rPr>
          <w:rFonts w:eastAsia="Calibri"/>
          <w:b/>
          <w:snapToGrid/>
          <w:szCs w:val="24"/>
        </w:rPr>
      </w:pPr>
    </w:p>
    <w:p w14:paraId="3121F0E2" w14:textId="77777777" w:rsidR="00685B10" w:rsidRPr="00102441" w:rsidRDefault="00685B10" w:rsidP="00685B10">
      <w:pPr>
        <w:widowControl/>
        <w:jc w:val="center"/>
        <w:rPr>
          <w:rFonts w:eastAsia="Calibri"/>
          <w:b/>
          <w:snapToGrid/>
          <w:szCs w:val="24"/>
        </w:rPr>
      </w:pPr>
    </w:p>
    <w:p w14:paraId="7E22D8CD" w14:textId="77777777" w:rsidR="00685B10" w:rsidRPr="00102441" w:rsidRDefault="00685B10" w:rsidP="00685B10">
      <w:pPr>
        <w:widowControl/>
        <w:jc w:val="center"/>
        <w:rPr>
          <w:rFonts w:eastAsia="Calibri"/>
          <w:b/>
          <w:snapToGrid/>
          <w:szCs w:val="24"/>
        </w:rPr>
      </w:pPr>
    </w:p>
    <w:p w14:paraId="19E43459" w14:textId="77777777" w:rsidR="00685B10" w:rsidRPr="00102441" w:rsidRDefault="00685B10" w:rsidP="00685B10">
      <w:pPr>
        <w:widowControl/>
        <w:jc w:val="center"/>
        <w:rPr>
          <w:rFonts w:eastAsia="Calibri"/>
          <w:b/>
          <w:snapToGrid/>
          <w:szCs w:val="24"/>
        </w:rPr>
      </w:pPr>
    </w:p>
    <w:p w14:paraId="62B9082E" w14:textId="77777777" w:rsidR="00685B10" w:rsidRPr="00102441" w:rsidRDefault="00685B10" w:rsidP="00685B10">
      <w:pPr>
        <w:widowControl/>
        <w:jc w:val="center"/>
        <w:rPr>
          <w:rFonts w:eastAsia="Calibri"/>
          <w:b/>
          <w:snapToGrid/>
          <w:szCs w:val="24"/>
        </w:rPr>
      </w:pPr>
    </w:p>
    <w:p w14:paraId="6F7BC259" w14:textId="77777777" w:rsidR="00685B10" w:rsidRPr="00102441" w:rsidRDefault="00685B10" w:rsidP="00685B10">
      <w:pPr>
        <w:widowControl/>
        <w:jc w:val="center"/>
        <w:rPr>
          <w:rFonts w:eastAsia="Calibri"/>
          <w:b/>
          <w:snapToGrid/>
          <w:szCs w:val="24"/>
        </w:rPr>
      </w:pPr>
    </w:p>
    <w:p w14:paraId="79DBB0E9" w14:textId="77777777" w:rsidR="00685B10" w:rsidRPr="00102441" w:rsidRDefault="00685B10" w:rsidP="00685B10">
      <w:pPr>
        <w:widowControl/>
        <w:jc w:val="center"/>
        <w:rPr>
          <w:rFonts w:eastAsia="Calibri"/>
          <w:b/>
          <w:snapToGrid/>
          <w:szCs w:val="24"/>
        </w:rPr>
      </w:pPr>
    </w:p>
    <w:p w14:paraId="7C1EE017" w14:textId="77777777" w:rsidR="00685B10" w:rsidRPr="00102441" w:rsidRDefault="00685B10" w:rsidP="00685B10">
      <w:pPr>
        <w:widowControl/>
        <w:jc w:val="center"/>
        <w:rPr>
          <w:rFonts w:eastAsia="Calibri"/>
          <w:b/>
          <w:snapToGrid/>
          <w:szCs w:val="24"/>
        </w:rPr>
      </w:pPr>
    </w:p>
    <w:p w14:paraId="4787BF87" w14:textId="77777777" w:rsidR="00685B10" w:rsidRPr="00102441" w:rsidRDefault="00685B10" w:rsidP="00685B10">
      <w:pPr>
        <w:widowControl/>
        <w:jc w:val="center"/>
        <w:rPr>
          <w:rFonts w:eastAsia="Calibri"/>
          <w:b/>
          <w:snapToGrid/>
          <w:szCs w:val="24"/>
        </w:rPr>
      </w:pPr>
    </w:p>
    <w:p w14:paraId="3DCB6A8C" w14:textId="77777777" w:rsidR="00685B10" w:rsidRPr="00102441" w:rsidRDefault="00685B10" w:rsidP="00685B10">
      <w:pPr>
        <w:widowControl/>
        <w:jc w:val="center"/>
        <w:rPr>
          <w:rFonts w:eastAsia="Calibri"/>
          <w:b/>
          <w:snapToGrid/>
          <w:szCs w:val="24"/>
        </w:rPr>
      </w:pPr>
    </w:p>
    <w:p w14:paraId="3FC341CB" w14:textId="77777777" w:rsidR="00685B10" w:rsidRPr="00102441" w:rsidRDefault="00685B10" w:rsidP="00685B10">
      <w:pPr>
        <w:widowControl/>
        <w:jc w:val="center"/>
        <w:rPr>
          <w:rFonts w:eastAsia="Calibri"/>
          <w:b/>
          <w:snapToGrid/>
          <w:szCs w:val="24"/>
        </w:rPr>
      </w:pPr>
    </w:p>
    <w:p w14:paraId="27B984A2" w14:textId="401AF3A5" w:rsidR="00685B10" w:rsidRDefault="008F3925" w:rsidP="00685B10">
      <w:pPr>
        <w:autoSpaceDE w:val="0"/>
        <w:autoSpaceDN w:val="0"/>
        <w:adjustRightInd w:val="0"/>
        <w:spacing w:line="240" w:lineRule="atLeast"/>
        <w:jc w:val="center"/>
        <w:rPr>
          <w:rFonts w:eastAsia="Calibri"/>
          <w:b/>
          <w:snapToGrid/>
          <w:szCs w:val="24"/>
        </w:rPr>
        <w:sectPr w:rsidR="00685B10" w:rsidSect="00685B10">
          <w:headerReference w:type="first" r:id="rId11"/>
          <w:endnotePr>
            <w:numFmt w:val="decimal"/>
          </w:endnotePr>
          <w:pgSz w:w="12240" w:h="15840" w:code="1"/>
          <w:pgMar w:top="1440" w:right="1440" w:bottom="720" w:left="2160" w:header="720" w:footer="720" w:gutter="0"/>
          <w:cols w:space="720"/>
          <w:noEndnote/>
          <w:docGrid w:linePitch="326"/>
        </w:sectPr>
      </w:pPr>
      <w:r>
        <w:rPr>
          <w:rFonts w:eastAsia="Calibri"/>
          <w:b/>
          <w:snapToGrid/>
          <w:szCs w:val="24"/>
        </w:rPr>
        <w:t>MARCH 2024</w:t>
      </w:r>
    </w:p>
    <w:p w14:paraId="41E3AA0D" w14:textId="1322118C" w:rsidR="00676ED3" w:rsidRDefault="00676ED3" w:rsidP="00676ED3">
      <w:pPr>
        <w:widowControl/>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jc w:val="center"/>
        <w:rPr>
          <w:b/>
          <w:szCs w:val="24"/>
          <w:u w:val="single"/>
        </w:rPr>
      </w:pPr>
      <w:r w:rsidRPr="00A046C9">
        <w:rPr>
          <w:b/>
          <w:szCs w:val="24"/>
          <w:u w:val="single"/>
        </w:rPr>
        <w:t>TABLE OF CONTENTS</w:t>
      </w:r>
    </w:p>
    <w:p w14:paraId="62710FCB" w14:textId="77777777" w:rsidR="00466638" w:rsidRPr="00DC3F0B" w:rsidRDefault="00466638" w:rsidP="00466638">
      <w:pPr>
        <w:tabs>
          <w:tab w:val="left" w:pos="540"/>
          <w:tab w:val="right" w:leader="dot" w:pos="9360"/>
        </w:tabs>
        <w:ind w:left="540" w:hanging="540"/>
      </w:pPr>
      <w:r w:rsidRPr="00DC3F0B">
        <w:t>EXECUTIVE SUMMARY</w:t>
      </w:r>
      <w:r w:rsidRPr="00DC3F0B">
        <w:tab/>
        <w:t>ES-1</w:t>
      </w:r>
    </w:p>
    <w:p w14:paraId="06191473" w14:textId="7A1A9929" w:rsidR="00A020A5" w:rsidRDefault="00BB03AA">
      <w:pPr>
        <w:pStyle w:val="TOC1"/>
        <w:rPr>
          <w:rFonts w:asciiTheme="minorHAnsi" w:eastAsiaTheme="minorEastAsia" w:hAnsiTheme="minorHAnsi" w:cstheme="minorBidi"/>
          <w:kern w:val="2"/>
          <w:sz w:val="22"/>
          <w:szCs w:val="22"/>
          <w14:ligatures w14:val="standardContextual"/>
        </w:rPr>
      </w:pPr>
      <w:r>
        <w:fldChar w:fldCharType="begin"/>
      </w:r>
      <w:r>
        <w:instrText xml:space="preserve"> TOC \t "Heading 1,1,CR Outline1,1,CR Outline2,2,CR Outline3,3" </w:instrText>
      </w:r>
      <w:r>
        <w:fldChar w:fldCharType="separate"/>
      </w:r>
      <w:r w:rsidR="00A020A5" w:rsidRPr="00C96046">
        <w:t>I.</w:t>
      </w:r>
      <w:r w:rsidR="00A020A5">
        <w:rPr>
          <w:rFonts w:asciiTheme="minorHAnsi" w:eastAsiaTheme="minorEastAsia" w:hAnsiTheme="minorHAnsi" w:cstheme="minorBidi"/>
          <w:kern w:val="2"/>
          <w:sz w:val="22"/>
          <w:szCs w:val="22"/>
          <w14:ligatures w14:val="standardContextual"/>
        </w:rPr>
        <w:tab/>
      </w:r>
      <w:r w:rsidR="00A020A5">
        <w:t>INTRODUCTION</w:t>
      </w:r>
      <w:r w:rsidR="00A020A5">
        <w:tab/>
      </w:r>
      <w:r w:rsidR="00A020A5">
        <w:fldChar w:fldCharType="begin"/>
      </w:r>
      <w:r w:rsidR="00A020A5">
        <w:instrText xml:space="preserve"> PAGEREF _Toc159959489 \h </w:instrText>
      </w:r>
      <w:r w:rsidR="00A020A5">
        <w:fldChar w:fldCharType="separate"/>
      </w:r>
      <w:r w:rsidR="00A020A5">
        <w:t>1</w:t>
      </w:r>
      <w:r w:rsidR="00A020A5">
        <w:fldChar w:fldCharType="end"/>
      </w:r>
    </w:p>
    <w:p w14:paraId="0B322BEA" w14:textId="40362C62" w:rsidR="00A020A5" w:rsidRDefault="00A020A5">
      <w:pPr>
        <w:pStyle w:val="TOC1"/>
        <w:rPr>
          <w:rFonts w:asciiTheme="minorHAnsi" w:eastAsiaTheme="minorEastAsia" w:hAnsiTheme="minorHAnsi" w:cstheme="minorBidi"/>
          <w:kern w:val="2"/>
          <w:sz w:val="22"/>
          <w:szCs w:val="22"/>
          <w14:ligatures w14:val="standardContextual"/>
        </w:rPr>
      </w:pPr>
      <w:r w:rsidRPr="00C96046">
        <w:t>II.</w:t>
      </w:r>
      <w:r>
        <w:rPr>
          <w:rFonts w:asciiTheme="minorHAnsi" w:eastAsiaTheme="minorEastAsia" w:hAnsiTheme="minorHAnsi" w:cstheme="minorBidi"/>
          <w:kern w:val="2"/>
          <w:sz w:val="22"/>
          <w:szCs w:val="22"/>
          <w14:ligatures w14:val="standardContextual"/>
        </w:rPr>
        <w:tab/>
      </w:r>
      <w:r>
        <w:t>COMPANY DESCRIPTION</w:t>
      </w:r>
      <w:r>
        <w:tab/>
      </w:r>
      <w:r>
        <w:fldChar w:fldCharType="begin"/>
      </w:r>
      <w:r>
        <w:instrText xml:space="preserve"> PAGEREF _Toc159959490 \h </w:instrText>
      </w:r>
      <w:r>
        <w:fldChar w:fldCharType="separate"/>
      </w:r>
      <w:r>
        <w:t>3</w:t>
      </w:r>
      <w:r>
        <w:fldChar w:fldCharType="end"/>
      </w:r>
    </w:p>
    <w:p w14:paraId="1ECB62F6" w14:textId="385A0EED" w:rsidR="00A020A5" w:rsidRDefault="00A020A5">
      <w:pPr>
        <w:pStyle w:val="TOC1"/>
        <w:rPr>
          <w:rFonts w:asciiTheme="minorHAnsi" w:eastAsiaTheme="minorEastAsia" w:hAnsiTheme="minorHAnsi" w:cstheme="minorBidi"/>
          <w:kern w:val="2"/>
          <w:sz w:val="22"/>
          <w:szCs w:val="22"/>
          <w14:ligatures w14:val="standardContextual"/>
        </w:rPr>
      </w:pPr>
      <w:r w:rsidRPr="00C96046">
        <w:t>III.</w:t>
      </w:r>
      <w:r>
        <w:rPr>
          <w:rFonts w:asciiTheme="minorHAnsi" w:eastAsiaTheme="minorEastAsia" w:hAnsiTheme="minorHAnsi" w:cstheme="minorBidi"/>
          <w:kern w:val="2"/>
          <w:sz w:val="22"/>
          <w:szCs w:val="22"/>
          <w14:ligatures w14:val="standardContextual"/>
        </w:rPr>
        <w:tab/>
      </w:r>
      <w:r>
        <w:t>OVERVIEW OF THE COMPANY’S RATE CASE FILING</w:t>
      </w:r>
      <w:r>
        <w:tab/>
      </w:r>
      <w:r>
        <w:fldChar w:fldCharType="begin"/>
      </w:r>
      <w:r>
        <w:instrText xml:space="preserve"> PAGEREF _Toc159959491 \h </w:instrText>
      </w:r>
      <w:r>
        <w:fldChar w:fldCharType="separate"/>
      </w:r>
      <w:r>
        <w:t>20</w:t>
      </w:r>
      <w:r>
        <w:fldChar w:fldCharType="end"/>
      </w:r>
    </w:p>
    <w:p w14:paraId="7BA03E9F" w14:textId="018AB2F0" w:rsidR="00A020A5" w:rsidRDefault="00A020A5">
      <w:pPr>
        <w:pStyle w:val="TOC1"/>
        <w:rPr>
          <w:rFonts w:asciiTheme="minorHAnsi" w:eastAsiaTheme="minorEastAsia" w:hAnsiTheme="minorHAnsi" w:cstheme="minorBidi"/>
          <w:kern w:val="2"/>
          <w:sz w:val="22"/>
          <w:szCs w:val="22"/>
          <w14:ligatures w14:val="standardContextual"/>
        </w:rPr>
      </w:pPr>
      <w:r w:rsidRPr="00C96046">
        <w:t>IV.</w:t>
      </w:r>
      <w:r>
        <w:rPr>
          <w:rFonts w:asciiTheme="minorHAnsi" w:eastAsiaTheme="minorEastAsia" w:hAnsiTheme="minorHAnsi" w:cstheme="minorBidi"/>
          <w:kern w:val="2"/>
          <w:sz w:val="22"/>
          <w:szCs w:val="22"/>
          <w14:ligatures w14:val="standardContextual"/>
        </w:rPr>
        <w:tab/>
      </w:r>
      <w:r>
        <w:t>CONCLUSION</w:t>
      </w:r>
      <w:r>
        <w:tab/>
      </w:r>
      <w:r>
        <w:fldChar w:fldCharType="begin"/>
      </w:r>
      <w:r>
        <w:instrText xml:space="preserve"> PAGEREF _Toc159959492 \h </w:instrText>
      </w:r>
      <w:r>
        <w:fldChar w:fldCharType="separate"/>
      </w:r>
      <w:r>
        <w:t>31</w:t>
      </w:r>
      <w:r>
        <w:fldChar w:fldCharType="end"/>
      </w:r>
    </w:p>
    <w:p w14:paraId="4CD455F6" w14:textId="4D8F5000" w:rsidR="00C5072E" w:rsidRDefault="00BB03AA" w:rsidP="00C5072E">
      <w:pPr>
        <w:widowControl/>
        <w:tabs>
          <w:tab w:val="left" w:pos="720"/>
          <w:tab w:val="right" w:leader="dot" w:pos="9360"/>
        </w:tabs>
        <w:sectPr w:rsidR="00C5072E" w:rsidSect="00C5072E">
          <w:headerReference w:type="default" r:id="rId12"/>
          <w:footerReference w:type="default" r:id="rId13"/>
          <w:endnotePr>
            <w:numFmt w:val="decimal"/>
          </w:endnotePr>
          <w:pgSz w:w="12240" w:h="15840" w:code="1"/>
          <w:pgMar w:top="1440" w:right="1440" w:bottom="720" w:left="2160" w:header="720" w:footer="720" w:gutter="0"/>
          <w:pgNumType w:start="1"/>
          <w:cols w:space="720"/>
          <w:noEndnote/>
          <w:docGrid w:linePitch="326"/>
        </w:sectPr>
      </w:pPr>
      <w:r>
        <w:fldChar w:fldCharType="end"/>
      </w:r>
      <w:r w:rsidR="00C5072E">
        <w:br w:type="page"/>
      </w:r>
    </w:p>
    <w:p w14:paraId="54EA6C97" w14:textId="77777777" w:rsidR="00336766" w:rsidRPr="009A4249" w:rsidRDefault="00336766" w:rsidP="009A4249">
      <w:pPr>
        <w:suppressLineNumbers/>
        <w:jc w:val="center"/>
        <w:rPr>
          <w:b/>
          <w:bCs/>
        </w:rPr>
      </w:pPr>
      <w:bookmarkStart w:id="0" w:name="_Toc531093213"/>
      <w:bookmarkStart w:id="1" w:name="_Toc536713754"/>
      <w:r w:rsidRPr="009A4249">
        <w:rPr>
          <w:b/>
          <w:bCs/>
        </w:rPr>
        <w:t>GLOSSARY OF ACRONYMS AND DEFINED TERMS</w:t>
      </w:r>
    </w:p>
    <w:p w14:paraId="4054C12F" w14:textId="77777777" w:rsidR="00336766" w:rsidRPr="00685B10" w:rsidRDefault="00336766" w:rsidP="00FF40E9">
      <w:pPr>
        <w:suppressLineNumbers/>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2"/>
        <w:gridCol w:w="4688"/>
      </w:tblGrid>
      <w:tr w:rsidR="000E0CC8" w14:paraId="39A76860" w14:textId="77777777" w:rsidTr="002F4520">
        <w:tc>
          <w:tcPr>
            <w:tcW w:w="3870" w:type="dxa"/>
          </w:tcPr>
          <w:p w14:paraId="712E9678" w14:textId="4731808E" w:rsidR="000E0CC8" w:rsidRPr="000E0CC8" w:rsidRDefault="000E0CC8" w:rsidP="00AF3B92">
            <w:pPr>
              <w:pStyle w:val="BodyText2"/>
              <w:widowControl/>
              <w:suppressLineNumbers/>
              <w:spacing w:line="240" w:lineRule="auto"/>
              <w:jc w:val="center"/>
              <w:rPr>
                <w:b/>
                <w:bCs/>
              </w:rPr>
            </w:pPr>
            <w:r w:rsidRPr="000E0CC8">
              <w:rPr>
                <w:b/>
                <w:bCs/>
              </w:rPr>
              <w:t>Acronym</w:t>
            </w:r>
          </w:p>
        </w:tc>
        <w:tc>
          <w:tcPr>
            <w:tcW w:w="5040" w:type="dxa"/>
          </w:tcPr>
          <w:p w14:paraId="234F70CF" w14:textId="7E3DC82E" w:rsidR="000E0CC8" w:rsidRPr="000E0CC8" w:rsidRDefault="000E0CC8" w:rsidP="00AF3B92">
            <w:pPr>
              <w:pStyle w:val="BodyText2"/>
              <w:widowControl/>
              <w:suppressLineNumbers/>
              <w:spacing w:line="240" w:lineRule="auto"/>
              <w:jc w:val="center"/>
              <w:rPr>
                <w:b/>
                <w:bCs/>
              </w:rPr>
            </w:pPr>
            <w:r w:rsidRPr="000E0CC8">
              <w:rPr>
                <w:b/>
                <w:bCs/>
              </w:rPr>
              <w:t>Definition</w:t>
            </w:r>
          </w:p>
        </w:tc>
      </w:tr>
      <w:tr w:rsidR="008C7C1B" w14:paraId="47609753" w14:textId="77777777" w:rsidTr="002F4520">
        <w:tc>
          <w:tcPr>
            <w:tcW w:w="3870" w:type="dxa"/>
          </w:tcPr>
          <w:p w14:paraId="03AB3CF0" w14:textId="0E69878C" w:rsidR="008C7C1B" w:rsidRDefault="008C7C1B" w:rsidP="00AF3B92">
            <w:pPr>
              <w:pStyle w:val="BodyText2"/>
              <w:widowControl/>
              <w:suppressLineNumbers/>
              <w:spacing w:line="240" w:lineRule="auto"/>
              <w:jc w:val="both"/>
            </w:pPr>
            <w:r>
              <w:t>ADMS</w:t>
            </w:r>
          </w:p>
        </w:tc>
        <w:tc>
          <w:tcPr>
            <w:tcW w:w="5040" w:type="dxa"/>
          </w:tcPr>
          <w:p w14:paraId="5B4D8127" w14:textId="24C4F3CC" w:rsidR="008C7C1B" w:rsidRDefault="00401A73" w:rsidP="00B46A8D">
            <w:pPr>
              <w:pStyle w:val="BodyText2"/>
              <w:widowControl/>
              <w:suppressLineNumbers/>
              <w:spacing w:line="240" w:lineRule="auto"/>
              <w:ind w:left="160"/>
              <w:jc w:val="both"/>
            </w:pPr>
            <w:r>
              <w:t>Advanced distribution management system</w:t>
            </w:r>
          </w:p>
        </w:tc>
      </w:tr>
      <w:tr w:rsidR="00401A73" w14:paraId="5992647D" w14:textId="77777777" w:rsidTr="002F4520">
        <w:tc>
          <w:tcPr>
            <w:tcW w:w="3870" w:type="dxa"/>
          </w:tcPr>
          <w:p w14:paraId="6DB85152" w14:textId="001902BA" w:rsidR="00401A73" w:rsidRDefault="00401A73" w:rsidP="00AF3B92">
            <w:pPr>
              <w:pStyle w:val="BodyText2"/>
              <w:widowControl/>
              <w:suppressLineNumbers/>
              <w:spacing w:line="240" w:lineRule="auto"/>
              <w:jc w:val="both"/>
            </w:pPr>
            <w:r>
              <w:t>Application</w:t>
            </w:r>
          </w:p>
        </w:tc>
        <w:tc>
          <w:tcPr>
            <w:tcW w:w="5040" w:type="dxa"/>
          </w:tcPr>
          <w:p w14:paraId="5314A1DC" w14:textId="3D681ADE" w:rsidR="00401A73" w:rsidRDefault="00401A73" w:rsidP="00B46A8D">
            <w:pPr>
              <w:pStyle w:val="BodyText2"/>
              <w:widowControl/>
              <w:suppressLineNumbers/>
              <w:spacing w:line="240" w:lineRule="auto"/>
              <w:ind w:left="160"/>
              <w:jc w:val="both"/>
            </w:pPr>
            <w:r>
              <w:t xml:space="preserve">CenterPoint Houston’s </w:t>
            </w:r>
            <w:r w:rsidR="006B23E5">
              <w:t>application and statement of intent</w:t>
            </w:r>
          </w:p>
        </w:tc>
      </w:tr>
      <w:tr w:rsidR="00B638C1" w14:paraId="7D46C257" w14:textId="77777777" w:rsidTr="002F4520">
        <w:tc>
          <w:tcPr>
            <w:tcW w:w="3870" w:type="dxa"/>
          </w:tcPr>
          <w:p w14:paraId="2011B405" w14:textId="51037A60" w:rsidR="00B638C1" w:rsidRDefault="00B638C1" w:rsidP="00AF3B92">
            <w:pPr>
              <w:pStyle w:val="BodyText2"/>
              <w:widowControl/>
              <w:suppressLineNumbers/>
              <w:spacing w:line="240" w:lineRule="auto"/>
              <w:jc w:val="both"/>
            </w:pPr>
            <w:r>
              <w:t>CAMT</w:t>
            </w:r>
          </w:p>
        </w:tc>
        <w:tc>
          <w:tcPr>
            <w:tcW w:w="5040" w:type="dxa"/>
          </w:tcPr>
          <w:p w14:paraId="6233EE38" w14:textId="49453EDE" w:rsidR="00B638C1" w:rsidRDefault="00B638C1" w:rsidP="00B46A8D">
            <w:pPr>
              <w:pStyle w:val="BodyText2"/>
              <w:widowControl/>
              <w:suppressLineNumbers/>
              <w:spacing w:line="240" w:lineRule="auto"/>
              <w:ind w:left="160"/>
              <w:jc w:val="both"/>
            </w:pPr>
            <w:r>
              <w:t>Corporate Alternative Minimum Tax</w:t>
            </w:r>
          </w:p>
        </w:tc>
      </w:tr>
      <w:tr w:rsidR="000E0CC8" w14:paraId="4EDC13C4" w14:textId="77777777" w:rsidTr="002F4520">
        <w:tc>
          <w:tcPr>
            <w:tcW w:w="3870" w:type="dxa"/>
          </w:tcPr>
          <w:p w14:paraId="6B58943C" w14:textId="2A1B8E18" w:rsidR="000E0CC8" w:rsidRDefault="000E0CC8" w:rsidP="00432962">
            <w:pPr>
              <w:pStyle w:val="BodyText2"/>
              <w:widowControl/>
              <w:suppressLineNumbers/>
              <w:spacing w:line="240" w:lineRule="auto"/>
            </w:pPr>
            <w:r>
              <w:t>CenterPoint Houston or Company</w:t>
            </w:r>
          </w:p>
        </w:tc>
        <w:tc>
          <w:tcPr>
            <w:tcW w:w="5040" w:type="dxa"/>
          </w:tcPr>
          <w:p w14:paraId="403BBD5B" w14:textId="2FC67432" w:rsidR="000E0CC8" w:rsidRDefault="000E0CC8" w:rsidP="00B46A8D">
            <w:pPr>
              <w:pStyle w:val="BodyText2"/>
              <w:widowControl/>
              <w:suppressLineNumbers/>
              <w:spacing w:line="240" w:lineRule="auto"/>
              <w:ind w:left="160"/>
              <w:jc w:val="both"/>
            </w:pPr>
            <w:r>
              <w:t xml:space="preserve">CenterPoint Energy Houston Electric, LLC </w:t>
            </w:r>
          </w:p>
        </w:tc>
      </w:tr>
      <w:tr w:rsidR="00875181" w14:paraId="7063801F" w14:textId="77777777" w:rsidTr="002F4520">
        <w:tc>
          <w:tcPr>
            <w:tcW w:w="3870" w:type="dxa"/>
          </w:tcPr>
          <w:p w14:paraId="426D16DE" w14:textId="5A58D013" w:rsidR="00875181" w:rsidRDefault="00875181" w:rsidP="00AF3B92">
            <w:pPr>
              <w:pStyle w:val="BodyText2"/>
              <w:widowControl/>
              <w:suppressLineNumbers/>
              <w:spacing w:line="240" w:lineRule="auto"/>
              <w:jc w:val="both"/>
            </w:pPr>
            <w:r>
              <w:t>CNP</w:t>
            </w:r>
          </w:p>
        </w:tc>
        <w:tc>
          <w:tcPr>
            <w:tcW w:w="5040" w:type="dxa"/>
          </w:tcPr>
          <w:p w14:paraId="6E132AF2" w14:textId="7BDFE243" w:rsidR="00875181" w:rsidRDefault="00875181" w:rsidP="00B46A8D">
            <w:pPr>
              <w:pStyle w:val="BodyText2"/>
              <w:widowControl/>
              <w:suppressLineNumbers/>
              <w:spacing w:line="240" w:lineRule="auto"/>
              <w:ind w:left="160"/>
              <w:jc w:val="both"/>
            </w:pPr>
            <w:r>
              <w:t>CenterPoint Energy, Inc.</w:t>
            </w:r>
          </w:p>
        </w:tc>
      </w:tr>
      <w:tr w:rsidR="000E0CC8" w14:paraId="2429B19C" w14:textId="77777777" w:rsidTr="002F4520">
        <w:tc>
          <w:tcPr>
            <w:tcW w:w="3870" w:type="dxa"/>
          </w:tcPr>
          <w:p w14:paraId="441777E9" w14:textId="39A658F9" w:rsidR="000E0CC8" w:rsidRDefault="000E0CC8" w:rsidP="00AF3B92">
            <w:pPr>
              <w:pStyle w:val="BodyText2"/>
              <w:widowControl/>
              <w:suppressLineNumbers/>
              <w:spacing w:line="240" w:lineRule="auto"/>
              <w:jc w:val="both"/>
            </w:pPr>
            <w:r>
              <w:t>Commission</w:t>
            </w:r>
          </w:p>
        </w:tc>
        <w:tc>
          <w:tcPr>
            <w:tcW w:w="5040" w:type="dxa"/>
          </w:tcPr>
          <w:p w14:paraId="535FFAE9" w14:textId="0361AA29" w:rsidR="000E0CC8" w:rsidRDefault="000E0CC8" w:rsidP="00B46A8D">
            <w:pPr>
              <w:pStyle w:val="BodyText2"/>
              <w:widowControl/>
              <w:suppressLineNumbers/>
              <w:spacing w:line="240" w:lineRule="auto"/>
              <w:ind w:left="160"/>
              <w:jc w:val="both"/>
            </w:pPr>
            <w:r>
              <w:t>Public Utility Commission of Texas</w:t>
            </w:r>
          </w:p>
        </w:tc>
      </w:tr>
      <w:tr w:rsidR="002129EC" w14:paraId="73970034" w14:textId="77777777" w:rsidTr="002F4520">
        <w:tc>
          <w:tcPr>
            <w:tcW w:w="3870" w:type="dxa"/>
          </w:tcPr>
          <w:p w14:paraId="024F76A1" w14:textId="20B71567" w:rsidR="002129EC" w:rsidRDefault="002129EC" w:rsidP="00AF3B92">
            <w:pPr>
              <w:pStyle w:val="BodyText2"/>
              <w:widowControl/>
              <w:suppressLineNumbers/>
              <w:spacing w:line="240" w:lineRule="auto"/>
              <w:jc w:val="both"/>
            </w:pPr>
            <w:r>
              <w:t>EEI</w:t>
            </w:r>
          </w:p>
        </w:tc>
        <w:tc>
          <w:tcPr>
            <w:tcW w:w="5040" w:type="dxa"/>
          </w:tcPr>
          <w:p w14:paraId="3D86B33D" w14:textId="7C1E7BD3" w:rsidR="002129EC" w:rsidRDefault="002129EC" w:rsidP="00B46A8D">
            <w:pPr>
              <w:pStyle w:val="BodyText2"/>
              <w:widowControl/>
              <w:suppressLineNumbers/>
              <w:spacing w:line="240" w:lineRule="auto"/>
              <w:ind w:left="160"/>
              <w:jc w:val="both"/>
            </w:pPr>
            <w:r>
              <w:t xml:space="preserve">Edison Electric Institute </w:t>
            </w:r>
          </w:p>
        </w:tc>
      </w:tr>
      <w:tr w:rsidR="002129EC" w14:paraId="717DAAEC" w14:textId="77777777" w:rsidTr="002F4520">
        <w:tc>
          <w:tcPr>
            <w:tcW w:w="3870" w:type="dxa"/>
          </w:tcPr>
          <w:p w14:paraId="58B7A74E" w14:textId="6821E21F" w:rsidR="002129EC" w:rsidRDefault="002129EC" w:rsidP="00AF3B92">
            <w:pPr>
              <w:pStyle w:val="BodyText2"/>
              <w:widowControl/>
              <w:suppressLineNumbers/>
              <w:spacing w:line="240" w:lineRule="auto"/>
              <w:jc w:val="both"/>
            </w:pPr>
            <w:r>
              <w:t>EMP</w:t>
            </w:r>
          </w:p>
        </w:tc>
        <w:tc>
          <w:tcPr>
            <w:tcW w:w="5040" w:type="dxa"/>
          </w:tcPr>
          <w:p w14:paraId="189A460A" w14:textId="0DD82EB5" w:rsidR="002129EC" w:rsidRDefault="002129EC" w:rsidP="00B46A8D">
            <w:pPr>
              <w:pStyle w:val="BodyText2"/>
              <w:widowControl/>
              <w:suppressLineNumbers/>
              <w:spacing w:line="240" w:lineRule="auto"/>
              <w:ind w:left="160"/>
              <w:jc w:val="both"/>
            </w:pPr>
            <w:r>
              <w:t>Electromagnetic Pulse</w:t>
            </w:r>
          </w:p>
        </w:tc>
      </w:tr>
      <w:tr w:rsidR="00E07188" w14:paraId="2EF2DEAB" w14:textId="77777777" w:rsidTr="002F4520">
        <w:tc>
          <w:tcPr>
            <w:tcW w:w="3870" w:type="dxa"/>
          </w:tcPr>
          <w:p w14:paraId="33BD9ED8" w14:textId="4352CDA2" w:rsidR="00E07188" w:rsidRDefault="00E07188" w:rsidP="00AF3B92">
            <w:pPr>
              <w:pStyle w:val="BodyText2"/>
              <w:widowControl/>
              <w:suppressLineNumbers/>
              <w:spacing w:line="240" w:lineRule="auto"/>
              <w:jc w:val="both"/>
            </w:pPr>
            <w:r>
              <w:t>ERCOT</w:t>
            </w:r>
          </w:p>
        </w:tc>
        <w:tc>
          <w:tcPr>
            <w:tcW w:w="5040" w:type="dxa"/>
          </w:tcPr>
          <w:p w14:paraId="0C8394DF" w14:textId="35845311" w:rsidR="00E07188" w:rsidRDefault="00E07188" w:rsidP="00B46A8D">
            <w:pPr>
              <w:pStyle w:val="BodyText2"/>
              <w:widowControl/>
              <w:suppressLineNumbers/>
              <w:spacing w:line="240" w:lineRule="auto"/>
              <w:ind w:left="160"/>
              <w:jc w:val="both"/>
            </w:pPr>
            <w:r>
              <w:t>Electric Reliability Council of Texas</w:t>
            </w:r>
          </w:p>
        </w:tc>
      </w:tr>
      <w:tr w:rsidR="00E91442" w14:paraId="1D2E5873" w14:textId="77777777" w:rsidTr="002F4520">
        <w:tc>
          <w:tcPr>
            <w:tcW w:w="3870" w:type="dxa"/>
          </w:tcPr>
          <w:p w14:paraId="227D01D0" w14:textId="3E72938E" w:rsidR="00E91442" w:rsidRDefault="00E91442" w:rsidP="00AF3B92">
            <w:pPr>
              <w:pStyle w:val="BodyText2"/>
              <w:widowControl/>
              <w:suppressLineNumbers/>
              <w:spacing w:line="240" w:lineRule="auto"/>
              <w:jc w:val="both"/>
            </w:pPr>
            <w:r>
              <w:t>Foundation</w:t>
            </w:r>
          </w:p>
        </w:tc>
        <w:tc>
          <w:tcPr>
            <w:tcW w:w="5040" w:type="dxa"/>
          </w:tcPr>
          <w:p w14:paraId="30BB5165" w14:textId="28795C42" w:rsidR="00E91442" w:rsidRDefault="00E91442" w:rsidP="00B46A8D">
            <w:pPr>
              <w:pStyle w:val="BodyText2"/>
              <w:widowControl/>
              <w:suppressLineNumbers/>
              <w:spacing w:line="240" w:lineRule="auto"/>
              <w:ind w:left="160"/>
              <w:jc w:val="both"/>
            </w:pPr>
            <w:r>
              <w:t>CenterPoint Energy Foundation</w:t>
            </w:r>
          </w:p>
        </w:tc>
      </w:tr>
      <w:tr w:rsidR="00F1504D" w14:paraId="367F775C" w14:textId="77777777" w:rsidTr="002F4520">
        <w:tc>
          <w:tcPr>
            <w:tcW w:w="3870" w:type="dxa"/>
          </w:tcPr>
          <w:p w14:paraId="6DC4E209" w14:textId="1C0956E6" w:rsidR="00F1504D" w:rsidRDefault="00F1504D" w:rsidP="00AF3B92">
            <w:pPr>
              <w:pStyle w:val="BodyText2"/>
              <w:widowControl/>
              <w:suppressLineNumbers/>
              <w:spacing w:line="240" w:lineRule="auto"/>
              <w:jc w:val="both"/>
            </w:pPr>
            <w:r>
              <w:t>IRA</w:t>
            </w:r>
          </w:p>
        </w:tc>
        <w:tc>
          <w:tcPr>
            <w:tcW w:w="5040" w:type="dxa"/>
          </w:tcPr>
          <w:p w14:paraId="352062EA" w14:textId="46317B6D" w:rsidR="00F1504D" w:rsidRDefault="00F1504D" w:rsidP="00B46A8D">
            <w:pPr>
              <w:pStyle w:val="BodyText2"/>
              <w:widowControl/>
              <w:suppressLineNumbers/>
              <w:spacing w:line="240" w:lineRule="auto"/>
              <w:ind w:left="160"/>
              <w:jc w:val="both"/>
            </w:pPr>
            <w:r>
              <w:t>Inflation Reduction Act of 2022</w:t>
            </w:r>
          </w:p>
        </w:tc>
      </w:tr>
      <w:tr w:rsidR="000E0CC8" w14:paraId="2827BF86" w14:textId="77777777" w:rsidTr="002F4520">
        <w:tc>
          <w:tcPr>
            <w:tcW w:w="3870" w:type="dxa"/>
          </w:tcPr>
          <w:p w14:paraId="4F6EC4DC" w14:textId="568E4A7B" w:rsidR="000E0CC8" w:rsidRDefault="000E0CC8" w:rsidP="00AF3B92">
            <w:pPr>
              <w:pStyle w:val="BodyText2"/>
              <w:widowControl/>
              <w:suppressLineNumbers/>
              <w:spacing w:line="240" w:lineRule="auto"/>
              <w:jc w:val="both"/>
            </w:pPr>
            <w:r>
              <w:t>kV</w:t>
            </w:r>
          </w:p>
        </w:tc>
        <w:tc>
          <w:tcPr>
            <w:tcW w:w="5040" w:type="dxa"/>
          </w:tcPr>
          <w:p w14:paraId="67830370" w14:textId="4E141F18" w:rsidR="000E0CC8" w:rsidRDefault="5962A7D4" w:rsidP="00B46A8D">
            <w:pPr>
              <w:pStyle w:val="BodyText2"/>
              <w:widowControl/>
              <w:suppressLineNumbers/>
              <w:spacing w:line="240" w:lineRule="auto"/>
              <w:ind w:left="160"/>
              <w:jc w:val="both"/>
            </w:pPr>
            <w:r>
              <w:t>Kilovolts</w:t>
            </w:r>
          </w:p>
        </w:tc>
      </w:tr>
      <w:tr w:rsidR="006E1875" w14:paraId="7514506B" w14:textId="77777777" w:rsidTr="002F4520">
        <w:tc>
          <w:tcPr>
            <w:tcW w:w="3870" w:type="dxa"/>
          </w:tcPr>
          <w:p w14:paraId="3E204D45" w14:textId="0F95BB51" w:rsidR="006E1875" w:rsidRDefault="006E1875" w:rsidP="00AF3B92">
            <w:pPr>
              <w:pStyle w:val="BodyText2"/>
              <w:widowControl/>
              <w:suppressLineNumbers/>
              <w:spacing w:line="240" w:lineRule="auto"/>
              <w:jc w:val="both"/>
            </w:pPr>
            <w:r>
              <w:t>MUG</w:t>
            </w:r>
          </w:p>
        </w:tc>
        <w:tc>
          <w:tcPr>
            <w:tcW w:w="5040" w:type="dxa"/>
          </w:tcPr>
          <w:p w14:paraId="78411D77" w14:textId="31913240" w:rsidR="006E1875" w:rsidRDefault="006E1875" w:rsidP="00B46A8D">
            <w:pPr>
              <w:pStyle w:val="BodyText2"/>
              <w:widowControl/>
              <w:suppressLineNumbers/>
              <w:spacing w:line="240" w:lineRule="auto"/>
              <w:ind w:left="160"/>
              <w:jc w:val="both"/>
            </w:pPr>
            <w:r>
              <w:t>Major Underground</w:t>
            </w:r>
          </w:p>
        </w:tc>
      </w:tr>
      <w:tr w:rsidR="000E0CC8" w14:paraId="611C155F" w14:textId="77777777" w:rsidTr="002F4520">
        <w:tc>
          <w:tcPr>
            <w:tcW w:w="3870" w:type="dxa"/>
          </w:tcPr>
          <w:p w14:paraId="718993FB" w14:textId="77CC3BBE" w:rsidR="000E0CC8" w:rsidRDefault="000E0CC8" w:rsidP="00AF3B92">
            <w:pPr>
              <w:pStyle w:val="BodyText2"/>
              <w:widowControl/>
              <w:suppressLineNumbers/>
              <w:spacing w:line="240" w:lineRule="auto"/>
              <w:jc w:val="both"/>
            </w:pPr>
            <w:r>
              <w:t>MW</w:t>
            </w:r>
          </w:p>
        </w:tc>
        <w:tc>
          <w:tcPr>
            <w:tcW w:w="5040" w:type="dxa"/>
          </w:tcPr>
          <w:p w14:paraId="45FEF57A" w14:textId="6061DE1A" w:rsidR="000E0CC8" w:rsidRDefault="000E0CC8" w:rsidP="00B46A8D">
            <w:pPr>
              <w:pStyle w:val="BodyText2"/>
              <w:widowControl/>
              <w:suppressLineNumbers/>
              <w:spacing w:line="240" w:lineRule="auto"/>
              <w:ind w:left="160"/>
              <w:jc w:val="both"/>
            </w:pPr>
            <w:r>
              <w:t>Megawatt</w:t>
            </w:r>
          </w:p>
        </w:tc>
      </w:tr>
      <w:tr w:rsidR="00865BA1" w14:paraId="6145AD38" w14:textId="77777777" w:rsidTr="002F4520">
        <w:tc>
          <w:tcPr>
            <w:tcW w:w="3870" w:type="dxa"/>
          </w:tcPr>
          <w:p w14:paraId="53388E9C" w14:textId="3BB5134E" w:rsidR="00865BA1" w:rsidRDefault="00865BA1" w:rsidP="00AF3B92">
            <w:pPr>
              <w:pStyle w:val="BodyText2"/>
              <w:widowControl/>
              <w:suppressLineNumbers/>
              <w:spacing w:line="240" w:lineRule="auto"/>
              <w:jc w:val="both"/>
            </w:pPr>
            <w:r>
              <w:t>O&amp;M</w:t>
            </w:r>
          </w:p>
        </w:tc>
        <w:tc>
          <w:tcPr>
            <w:tcW w:w="5040" w:type="dxa"/>
          </w:tcPr>
          <w:p w14:paraId="3BC3CABE" w14:textId="7D5B7AA0" w:rsidR="00865BA1" w:rsidRDefault="00865BA1" w:rsidP="00B46A8D">
            <w:pPr>
              <w:pStyle w:val="BodyText2"/>
              <w:widowControl/>
              <w:suppressLineNumbers/>
              <w:spacing w:line="240" w:lineRule="auto"/>
              <w:ind w:left="160"/>
              <w:jc w:val="both"/>
            </w:pPr>
            <w:r>
              <w:t>Operations and Maintenance</w:t>
            </w:r>
          </w:p>
        </w:tc>
      </w:tr>
      <w:tr w:rsidR="00482D62" w14:paraId="6ABCD63A" w14:textId="77777777" w:rsidTr="002F4520">
        <w:tc>
          <w:tcPr>
            <w:tcW w:w="3870" w:type="dxa"/>
          </w:tcPr>
          <w:p w14:paraId="671A15BB" w14:textId="69BE0310" w:rsidR="00482D62" w:rsidRDefault="00482D62" w:rsidP="00AF3B92">
            <w:pPr>
              <w:pStyle w:val="BodyText2"/>
              <w:widowControl/>
              <w:suppressLineNumbers/>
              <w:spacing w:line="240" w:lineRule="auto"/>
              <w:jc w:val="both"/>
            </w:pPr>
            <w:r>
              <w:t>PURA</w:t>
            </w:r>
          </w:p>
        </w:tc>
        <w:tc>
          <w:tcPr>
            <w:tcW w:w="5040" w:type="dxa"/>
          </w:tcPr>
          <w:p w14:paraId="6EC0850A" w14:textId="2602159D" w:rsidR="00482D62" w:rsidRDefault="00482D62" w:rsidP="00B46A8D">
            <w:pPr>
              <w:pStyle w:val="BodyText2"/>
              <w:widowControl/>
              <w:suppressLineNumbers/>
              <w:spacing w:line="240" w:lineRule="auto"/>
              <w:ind w:left="160"/>
              <w:jc w:val="both"/>
            </w:pPr>
            <w:r>
              <w:t>Public Utility Regulatory Act</w:t>
            </w:r>
          </w:p>
        </w:tc>
      </w:tr>
      <w:tr w:rsidR="00401A73" w14:paraId="1AA50BA1" w14:textId="77777777" w:rsidTr="002F4520">
        <w:tc>
          <w:tcPr>
            <w:tcW w:w="3870" w:type="dxa"/>
          </w:tcPr>
          <w:p w14:paraId="7D6B212F" w14:textId="4B2FFCA6" w:rsidR="00401A73" w:rsidRDefault="00401A73" w:rsidP="00AF3B92">
            <w:pPr>
              <w:pStyle w:val="BodyText2"/>
              <w:widowControl/>
              <w:suppressLineNumbers/>
              <w:spacing w:line="240" w:lineRule="auto"/>
              <w:jc w:val="both"/>
            </w:pPr>
            <w:r>
              <w:t>RFP</w:t>
            </w:r>
          </w:p>
        </w:tc>
        <w:tc>
          <w:tcPr>
            <w:tcW w:w="5040" w:type="dxa"/>
          </w:tcPr>
          <w:p w14:paraId="11E5095E" w14:textId="5C9E5334" w:rsidR="00401A73" w:rsidRDefault="00401A73" w:rsidP="00B46A8D">
            <w:pPr>
              <w:pStyle w:val="BodyText2"/>
              <w:widowControl/>
              <w:suppressLineNumbers/>
              <w:spacing w:line="240" w:lineRule="auto"/>
              <w:ind w:left="160"/>
              <w:jc w:val="both"/>
            </w:pPr>
            <w:r>
              <w:t>Rate filing package</w:t>
            </w:r>
          </w:p>
        </w:tc>
      </w:tr>
      <w:tr w:rsidR="00686849" w14:paraId="32982CD9" w14:textId="77777777" w:rsidTr="002F4520">
        <w:tc>
          <w:tcPr>
            <w:tcW w:w="3870" w:type="dxa"/>
          </w:tcPr>
          <w:p w14:paraId="5EF3590B" w14:textId="0E58C79D" w:rsidR="00686849" w:rsidRDefault="00686849" w:rsidP="00AF3B92">
            <w:pPr>
              <w:pStyle w:val="BodyText2"/>
              <w:widowControl/>
              <w:suppressLineNumbers/>
              <w:spacing w:line="240" w:lineRule="auto"/>
              <w:jc w:val="both"/>
            </w:pPr>
            <w:r>
              <w:t>Rider IRA</w:t>
            </w:r>
          </w:p>
        </w:tc>
        <w:tc>
          <w:tcPr>
            <w:tcW w:w="5040" w:type="dxa"/>
          </w:tcPr>
          <w:p w14:paraId="38ABD1B0" w14:textId="74B6C0A6" w:rsidR="00686849" w:rsidRDefault="00686849" w:rsidP="00B46A8D">
            <w:pPr>
              <w:pStyle w:val="BodyText2"/>
              <w:widowControl/>
              <w:suppressLineNumbers/>
              <w:spacing w:line="240" w:lineRule="auto"/>
              <w:ind w:left="160"/>
              <w:jc w:val="both"/>
            </w:pPr>
            <w:r>
              <w:t xml:space="preserve">Rider to address </w:t>
            </w:r>
            <w:r w:rsidR="007847FC">
              <w:t>tax impacts from the IRA</w:t>
            </w:r>
          </w:p>
        </w:tc>
      </w:tr>
      <w:tr w:rsidR="008C7C1B" w14:paraId="41E2B556" w14:textId="77777777" w:rsidTr="002F4520">
        <w:tc>
          <w:tcPr>
            <w:tcW w:w="3870" w:type="dxa"/>
          </w:tcPr>
          <w:p w14:paraId="4D15AF3B" w14:textId="05A98FB3" w:rsidR="008C7C1B" w:rsidRDefault="008C7C1B" w:rsidP="00AF3B92">
            <w:pPr>
              <w:pStyle w:val="BodyText2"/>
              <w:widowControl/>
              <w:suppressLineNumbers/>
              <w:spacing w:line="240" w:lineRule="auto"/>
              <w:jc w:val="both"/>
            </w:pPr>
            <w:r>
              <w:t>Rider RCE</w:t>
            </w:r>
          </w:p>
        </w:tc>
        <w:tc>
          <w:tcPr>
            <w:tcW w:w="5040" w:type="dxa"/>
          </w:tcPr>
          <w:p w14:paraId="53F039B5" w14:textId="42483AC0" w:rsidR="008C7C1B" w:rsidRDefault="008C7C1B" w:rsidP="00401A73">
            <w:pPr>
              <w:pStyle w:val="BodyText2"/>
              <w:widowControl/>
              <w:suppressLineNumbers/>
              <w:tabs>
                <w:tab w:val="left" w:pos="2820"/>
              </w:tabs>
              <w:spacing w:line="240" w:lineRule="auto"/>
              <w:ind w:left="160"/>
              <w:jc w:val="both"/>
            </w:pPr>
            <w:r>
              <w:t>Rate case expense rider</w:t>
            </w:r>
            <w:r w:rsidR="00401A73">
              <w:tab/>
            </w:r>
          </w:p>
        </w:tc>
      </w:tr>
      <w:tr w:rsidR="00401A73" w14:paraId="3731A543" w14:textId="77777777" w:rsidTr="002F4520">
        <w:tc>
          <w:tcPr>
            <w:tcW w:w="3870" w:type="dxa"/>
          </w:tcPr>
          <w:p w14:paraId="5D434D43" w14:textId="320DC125" w:rsidR="00401A73" w:rsidRDefault="00401A73" w:rsidP="00AF3B92">
            <w:pPr>
              <w:pStyle w:val="BodyText2"/>
              <w:widowControl/>
              <w:suppressLineNumbers/>
              <w:spacing w:line="240" w:lineRule="auto"/>
              <w:jc w:val="both"/>
            </w:pPr>
            <w:r>
              <w:t>ROE</w:t>
            </w:r>
          </w:p>
        </w:tc>
        <w:tc>
          <w:tcPr>
            <w:tcW w:w="5040" w:type="dxa"/>
          </w:tcPr>
          <w:p w14:paraId="79F7EC50" w14:textId="5BAAEFE8" w:rsidR="00401A73" w:rsidRDefault="00401A73" w:rsidP="00401A73">
            <w:pPr>
              <w:pStyle w:val="BodyText2"/>
              <w:widowControl/>
              <w:suppressLineNumbers/>
              <w:tabs>
                <w:tab w:val="left" w:pos="2820"/>
              </w:tabs>
              <w:spacing w:line="240" w:lineRule="auto"/>
              <w:ind w:left="160"/>
              <w:jc w:val="both"/>
            </w:pPr>
            <w:r>
              <w:t>Return on equity</w:t>
            </w:r>
          </w:p>
        </w:tc>
      </w:tr>
      <w:tr w:rsidR="000E0CC8" w14:paraId="1738E8B0" w14:textId="77777777" w:rsidTr="002F4520">
        <w:tc>
          <w:tcPr>
            <w:tcW w:w="3870" w:type="dxa"/>
          </w:tcPr>
          <w:p w14:paraId="3EC19F98" w14:textId="4493D889" w:rsidR="000E0CC8" w:rsidRDefault="000E0CC8" w:rsidP="00AF3B92">
            <w:pPr>
              <w:pStyle w:val="BodyText2"/>
              <w:widowControl/>
              <w:suppressLineNumbers/>
              <w:spacing w:line="240" w:lineRule="auto"/>
              <w:jc w:val="both"/>
            </w:pPr>
            <w:r>
              <w:rPr>
                <w:rFonts w:cs="Arial"/>
                <w:bCs/>
              </w:rPr>
              <w:t>SAIDI</w:t>
            </w:r>
          </w:p>
        </w:tc>
        <w:tc>
          <w:tcPr>
            <w:tcW w:w="5040" w:type="dxa"/>
          </w:tcPr>
          <w:p w14:paraId="25144F74" w14:textId="00BAFAAF" w:rsidR="000E0CC8" w:rsidRDefault="000E0CC8" w:rsidP="00B46A8D">
            <w:pPr>
              <w:pStyle w:val="BodyText2"/>
              <w:widowControl/>
              <w:suppressLineNumbers/>
              <w:spacing w:line="240" w:lineRule="auto"/>
              <w:ind w:left="160"/>
              <w:jc w:val="both"/>
            </w:pPr>
            <w:r>
              <w:rPr>
                <w:rFonts w:cs="Arial"/>
                <w:bCs/>
              </w:rPr>
              <w:t>System Average Interruption Duration Index</w:t>
            </w:r>
          </w:p>
        </w:tc>
      </w:tr>
      <w:tr w:rsidR="000E0CC8" w14:paraId="5E32D0BA" w14:textId="77777777" w:rsidTr="002F4520">
        <w:tc>
          <w:tcPr>
            <w:tcW w:w="3870" w:type="dxa"/>
          </w:tcPr>
          <w:p w14:paraId="5121482E" w14:textId="1C6CD672" w:rsidR="000E0CC8" w:rsidRDefault="000E0CC8" w:rsidP="00AF3B92">
            <w:pPr>
              <w:pStyle w:val="BodyText2"/>
              <w:widowControl/>
              <w:suppressLineNumbers/>
              <w:spacing w:line="240" w:lineRule="auto"/>
              <w:jc w:val="both"/>
              <w:rPr>
                <w:rFonts w:cs="Arial"/>
                <w:bCs/>
              </w:rPr>
            </w:pPr>
            <w:r>
              <w:rPr>
                <w:rFonts w:cs="Arial"/>
                <w:bCs/>
              </w:rPr>
              <w:t>SAIFI</w:t>
            </w:r>
          </w:p>
        </w:tc>
        <w:tc>
          <w:tcPr>
            <w:tcW w:w="5040" w:type="dxa"/>
          </w:tcPr>
          <w:p w14:paraId="04DAEFEC" w14:textId="3EA4F484" w:rsidR="000E0CC8" w:rsidRDefault="000E0CC8" w:rsidP="00B46A8D">
            <w:pPr>
              <w:pStyle w:val="BodyText2"/>
              <w:widowControl/>
              <w:suppressLineNumbers/>
              <w:spacing w:line="240" w:lineRule="auto"/>
              <w:ind w:left="160"/>
              <w:jc w:val="both"/>
              <w:rPr>
                <w:rFonts w:cs="Arial"/>
                <w:bCs/>
              </w:rPr>
            </w:pPr>
            <w:r>
              <w:rPr>
                <w:rFonts w:cs="Arial"/>
                <w:bCs/>
              </w:rPr>
              <w:t>System Average Interruption Frequency Index</w:t>
            </w:r>
          </w:p>
        </w:tc>
      </w:tr>
      <w:tr w:rsidR="008127A1" w14:paraId="32138F6B" w14:textId="77777777" w:rsidTr="002F4520">
        <w:tc>
          <w:tcPr>
            <w:tcW w:w="3870" w:type="dxa"/>
          </w:tcPr>
          <w:p w14:paraId="4EF70CDF" w14:textId="4F210D24" w:rsidR="008127A1" w:rsidRDefault="008127A1" w:rsidP="00AF3B92">
            <w:pPr>
              <w:pStyle w:val="BodyText2"/>
              <w:widowControl/>
              <w:suppressLineNumbers/>
              <w:spacing w:line="240" w:lineRule="auto"/>
              <w:jc w:val="both"/>
              <w:rPr>
                <w:rFonts w:cs="Arial"/>
                <w:bCs/>
              </w:rPr>
            </w:pPr>
            <w:r>
              <w:rPr>
                <w:rFonts w:cs="Arial"/>
                <w:bCs/>
              </w:rPr>
              <w:t>TCRF</w:t>
            </w:r>
          </w:p>
        </w:tc>
        <w:tc>
          <w:tcPr>
            <w:tcW w:w="5040" w:type="dxa"/>
          </w:tcPr>
          <w:p w14:paraId="76B5A8A4" w14:textId="55DE326A" w:rsidR="008127A1" w:rsidRDefault="008127A1" w:rsidP="00B46A8D">
            <w:pPr>
              <w:pStyle w:val="BodyText2"/>
              <w:widowControl/>
              <w:suppressLineNumbers/>
              <w:spacing w:line="240" w:lineRule="auto"/>
              <w:ind w:left="160"/>
              <w:jc w:val="both"/>
              <w:rPr>
                <w:rFonts w:cs="Arial"/>
                <w:bCs/>
              </w:rPr>
            </w:pPr>
            <w:r>
              <w:rPr>
                <w:rFonts w:cs="Arial"/>
                <w:bCs/>
              </w:rPr>
              <w:t>Transmission Cost Recovery Factor</w:t>
            </w:r>
          </w:p>
        </w:tc>
      </w:tr>
      <w:tr w:rsidR="00AE38FD" w14:paraId="7E7F80B9" w14:textId="77777777" w:rsidTr="002F4520">
        <w:tc>
          <w:tcPr>
            <w:tcW w:w="3870" w:type="dxa"/>
          </w:tcPr>
          <w:p w14:paraId="175AE353" w14:textId="3CA13CEB" w:rsidR="00AE38FD" w:rsidRDefault="00AE38FD" w:rsidP="00AF3B92">
            <w:pPr>
              <w:pStyle w:val="BodyText2"/>
              <w:widowControl/>
              <w:suppressLineNumbers/>
              <w:spacing w:line="240" w:lineRule="auto"/>
              <w:jc w:val="both"/>
              <w:rPr>
                <w:rFonts w:cs="Arial"/>
                <w:bCs/>
              </w:rPr>
            </w:pPr>
            <w:r>
              <w:rPr>
                <w:rFonts w:cs="Arial"/>
                <w:bCs/>
              </w:rPr>
              <w:t>Test Year</w:t>
            </w:r>
          </w:p>
        </w:tc>
        <w:tc>
          <w:tcPr>
            <w:tcW w:w="5040" w:type="dxa"/>
          </w:tcPr>
          <w:p w14:paraId="14CFAF29" w14:textId="5423A8C5" w:rsidR="00AE38FD" w:rsidRDefault="00AE38FD" w:rsidP="00B46A8D">
            <w:pPr>
              <w:pStyle w:val="BodyText2"/>
              <w:widowControl/>
              <w:suppressLineNumbers/>
              <w:spacing w:line="240" w:lineRule="auto"/>
              <w:ind w:left="160"/>
              <w:jc w:val="both"/>
              <w:rPr>
                <w:rFonts w:cs="Arial"/>
                <w:bCs/>
              </w:rPr>
            </w:pPr>
            <w:r>
              <w:rPr>
                <w:rFonts w:cs="Arial"/>
                <w:bCs/>
              </w:rPr>
              <w:t>12 months ending December 31, 2023</w:t>
            </w:r>
          </w:p>
        </w:tc>
      </w:tr>
    </w:tbl>
    <w:p w14:paraId="3A34DBAE" w14:textId="77777777" w:rsidR="00336766" w:rsidRDefault="00336766" w:rsidP="00FF40E9">
      <w:pPr>
        <w:pStyle w:val="BodyText2"/>
        <w:widowControl/>
        <w:suppressLineNumbers/>
        <w:spacing w:after="0" w:line="240" w:lineRule="auto"/>
        <w:jc w:val="both"/>
      </w:pPr>
    </w:p>
    <w:p w14:paraId="7F45289E" w14:textId="77777777" w:rsidR="008F3925" w:rsidRDefault="008F3925" w:rsidP="009A266F">
      <w:pPr>
        <w:pStyle w:val="Heading1"/>
        <w:spacing w:before="0" w:after="240" w:line="480" w:lineRule="auto"/>
        <w:sectPr w:rsidR="008F3925" w:rsidSect="00100468">
          <w:headerReference w:type="default" r:id="rId14"/>
          <w:footerReference w:type="default" r:id="rId15"/>
          <w:endnotePr>
            <w:numFmt w:val="decimal"/>
          </w:endnotePr>
          <w:type w:val="continuous"/>
          <w:pgSz w:w="12240" w:h="15840" w:code="1"/>
          <w:pgMar w:top="1440" w:right="1440" w:bottom="720" w:left="2160" w:header="720" w:footer="720" w:gutter="0"/>
          <w:lnNumType w:countBy="1"/>
          <w:pgNumType w:start="1"/>
          <w:cols w:space="720"/>
          <w:noEndnote/>
          <w:docGrid w:linePitch="326"/>
        </w:sectPr>
      </w:pPr>
    </w:p>
    <w:p w14:paraId="53DC1057" w14:textId="764540FD" w:rsidR="0002013B" w:rsidRPr="009A4249" w:rsidRDefault="0002013B" w:rsidP="009A4249">
      <w:pPr>
        <w:spacing w:line="480" w:lineRule="auto"/>
        <w:jc w:val="center"/>
        <w:rPr>
          <w:b/>
          <w:bCs/>
        </w:rPr>
      </w:pPr>
      <w:r w:rsidRPr="009A4249">
        <w:rPr>
          <w:b/>
          <w:bCs/>
        </w:rPr>
        <w:t>E</w:t>
      </w:r>
      <w:r w:rsidR="00F67DD4" w:rsidRPr="009A4249">
        <w:rPr>
          <w:b/>
          <w:bCs/>
        </w:rPr>
        <w:t xml:space="preserve">XECUTIVE SUMMARY </w:t>
      </w:r>
      <w:r w:rsidR="00FF603D" w:rsidRPr="009A4249">
        <w:rPr>
          <w:b/>
          <w:bCs/>
        </w:rPr>
        <w:t>– OVERVIEW</w:t>
      </w:r>
      <w:r w:rsidR="002F6E9B" w:rsidRPr="009A4249">
        <w:rPr>
          <w:b/>
          <w:bCs/>
        </w:rPr>
        <w:t xml:space="preserve"> </w:t>
      </w:r>
      <w:r w:rsidR="002F6E9B" w:rsidRPr="009A4249">
        <w:rPr>
          <w:b/>
          <w:bCs/>
        </w:rPr>
        <w:br/>
      </w:r>
      <w:r w:rsidR="00184A60" w:rsidRPr="009A4249">
        <w:rPr>
          <w:b/>
          <w:bCs/>
        </w:rPr>
        <w:t>(</w:t>
      </w:r>
      <w:r w:rsidR="00063FCD" w:rsidRPr="009A4249">
        <w:rPr>
          <w:b/>
          <w:bCs/>
        </w:rPr>
        <w:t xml:space="preserve">LYNNAE </w:t>
      </w:r>
      <w:r w:rsidR="004463A7" w:rsidRPr="009A4249">
        <w:rPr>
          <w:b/>
          <w:bCs/>
        </w:rPr>
        <w:t xml:space="preserve">K. </w:t>
      </w:r>
      <w:r w:rsidR="00063FCD" w:rsidRPr="009A4249">
        <w:rPr>
          <w:b/>
          <w:bCs/>
        </w:rPr>
        <w:t>WILSON</w:t>
      </w:r>
      <w:bookmarkEnd w:id="0"/>
      <w:bookmarkEnd w:id="1"/>
      <w:r w:rsidR="00184A60" w:rsidRPr="009A4249">
        <w:rPr>
          <w:b/>
          <w:bCs/>
        </w:rPr>
        <w:t>)</w:t>
      </w:r>
    </w:p>
    <w:p w14:paraId="7DCC9CAF" w14:textId="6144AA5B" w:rsidR="00E41BC8" w:rsidRPr="007B5B8F" w:rsidRDefault="00E41BC8" w:rsidP="009A266F">
      <w:pPr>
        <w:spacing w:line="480" w:lineRule="auto"/>
        <w:ind w:firstLine="720"/>
        <w:jc w:val="both"/>
      </w:pPr>
      <w:bookmarkStart w:id="2" w:name="_Hlk2451173"/>
      <w:r w:rsidRPr="007B5B8F">
        <w:t>CenterPoint Energy Houston Electric, LLC (“CenterPoint Houston” or the “Company”)</w:t>
      </w:r>
      <w:bookmarkEnd w:id="2"/>
      <w:r w:rsidRPr="007B5B8F">
        <w:t xml:space="preserve"> has a long history of providing safe, reliable, value-added service to our customers.  Since the Company’s last base rate </w:t>
      </w:r>
      <w:r w:rsidR="596C9F5D">
        <w:t>proce</w:t>
      </w:r>
      <w:r>
        <w:t>e</w:t>
      </w:r>
      <w:r w:rsidR="048E0E34">
        <w:t>ding</w:t>
      </w:r>
      <w:r w:rsidR="00682C9C">
        <w:t xml:space="preserve"> in 2019</w:t>
      </w:r>
      <w:r w:rsidR="00C24D41">
        <w:t>, Docket No.</w:t>
      </w:r>
      <w:r w:rsidR="003C1985">
        <w:t xml:space="preserve"> 49421</w:t>
      </w:r>
      <w:r w:rsidDel="00682C9C">
        <w:t xml:space="preserve">, </w:t>
      </w:r>
      <w:r w:rsidRPr="00AC7ABE">
        <w:t>the</w:t>
      </w:r>
      <w:r w:rsidRPr="007B5B8F">
        <w:t xml:space="preserve"> Company has continued </w:t>
      </w:r>
      <w:r w:rsidR="269FAE59">
        <w:t>to</w:t>
      </w:r>
      <w:r w:rsidDel="00E41BC8">
        <w:t xml:space="preserve"> </w:t>
      </w:r>
      <w:r>
        <w:t>successfully me</w:t>
      </w:r>
      <w:r w:rsidR="00C11B60">
        <w:t>e</w:t>
      </w:r>
      <w:r>
        <w:t xml:space="preserve">t the demands </w:t>
      </w:r>
      <w:r w:rsidR="242531D3">
        <w:t>of our customers</w:t>
      </w:r>
      <w:r w:rsidR="501ABFED">
        <w:t xml:space="preserve"> and </w:t>
      </w:r>
      <w:r w:rsidR="242531D3">
        <w:t>the communities we serve</w:t>
      </w:r>
      <w:r w:rsidR="7774D388">
        <w:t xml:space="preserve"> with a more resilient, reliable, </w:t>
      </w:r>
      <w:r w:rsidR="00C11B60">
        <w:t xml:space="preserve">and </w:t>
      </w:r>
      <w:r w:rsidR="7774D388">
        <w:t xml:space="preserve">dynamic </w:t>
      </w:r>
      <w:r w:rsidR="00C11B60">
        <w:t>transmission and distribution</w:t>
      </w:r>
      <w:r>
        <w:t xml:space="preserve"> system.  </w:t>
      </w:r>
      <w:r w:rsidRPr="007B5B8F">
        <w:t xml:space="preserve">As a result, the Company now maintains and operates a transmission and distribution system for the benefit of approximately </w:t>
      </w:r>
      <w:r w:rsidR="00AC7ABE" w:rsidRPr="0056160D">
        <w:t>2.</w:t>
      </w:r>
      <w:r w:rsidR="00B86A19" w:rsidRPr="0056160D">
        <w:t>8</w:t>
      </w:r>
      <w:r w:rsidR="001A7086" w:rsidRPr="0056160D">
        <w:t xml:space="preserve"> </w:t>
      </w:r>
      <w:r w:rsidRPr="0056160D">
        <w:t>million metered customers—</w:t>
      </w:r>
      <w:r w:rsidR="00752B8D" w:rsidRPr="0056160D">
        <w:t>nearly 300</w:t>
      </w:r>
      <w:r w:rsidR="003B5FA1" w:rsidRPr="0056160D">
        <w:t>,000</w:t>
      </w:r>
      <w:r w:rsidRPr="0056160D">
        <w:t xml:space="preserve"> more customers than</w:t>
      </w:r>
      <w:r w:rsidRPr="007B5B8F">
        <w:t xml:space="preserve"> the Company served when it filed its last rate </w:t>
      </w:r>
      <w:r w:rsidR="006C5818">
        <w:t xml:space="preserve">base </w:t>
      </w:r>
      <w:r w:rsidR="3B803122">
        <w:t>proceeding</w:t>
      </w:r>
      <w:r>
        <w:t xml:space="preserve"> in </w:t>
      </w:r>
      <w:r w:rsidR="006C5818">
        <w:t>2019</w:t>
      </w:r>
      <w:r>
        <w:t>.</w:t>
      </w:r>
    </w:p>
    <w:p w14:paraId="2DA3E3D4" w14:textId="4247F2CF" w:rsidR="00E41BC8" w:rsidRPr="007B5B8F" w:rsidRDefault="00E41BC8" w:rsidP="009A266F">
      <w:pPr>
        <w:spacing w:line="480" w:lineRule="auto"/>
        <w:ind w:firstLine="720"/>
        <w:jc w:val="both"/>
      </w:pPr>
      <w:r w:rsidRPr="007B5B8F">
        <w:t xml:space="preserve">This filing presents both the opportunity to review </w:t>
      </w:r>
      <w:r w:rsidR="00256068">
        <w:t xml:space="preserve">CenterPoint Houston’s </w:t>
      </w:r>
      <w:r w:rsidR="005B65E9">
        <w:t xml:space="preserve">annual operations and maintenance (“O&amp;M”) </w:t>
      </w:r>
      <w:r w:rsidR="005B65E9" w:rsidRPr="007B5B8F">
        <w:t>expenses</w:t>
      </w:r>
      <w:r w:rsidR="00405724">
        <w:t xml:space="preserve">, </w:t>
      </w:r>
      <w:r w:rsidR="007366BB">
        <w:t xml:space="preserve">capital </w:t>
      </w:r>
      <w:r w:rsidRPr="007B5B8F">
        <w:t xml:space="preserve">investment since </w:t>
      </w:r>
      <w:r w:rsidR="00A617B1">
        <w:t xml:space="preserve">the beginning of </w:t>
      </w:r>
      <w:r w:rsidR="001F4850">
        <w:t>2019</w:t>
      </w:r>
      <w:r w:rsidR="00256068">
        <w:t>,</w:t>
      </w:r>
      <w:r w:rsidRPr="007B5B8F">
        <w:t xml:space="preserve"> and to establish a solid foundation that </w:t>
      </w:r>
      <w:r>
        <w:t>enable</w:t>
      </w:r>
      <w:r w:rsidR="363AB55F">
        <w:t>s</w:t>
      </w:r>
      <w:r w:rsidRPr="007B5B8F">
        <w:t xml:space="preserve"> CenterPoint Houston to continue </w:t>
      </w:r>
      <w:r>
        <w:t>meet</w:t>
      </w:r>
      <w:r w:rsidR="22136C5A">
        <w:t>ing</w:t>
      </w:r>
      <w:r>
        <w:t xml:space="preserve"> </w:t>
      </w:r>
      <w:r w:rsidR="00643A42">
        <w:t xml:space="preserve">customer </w:t>
      </w:r>
      <w:r w:rsidR="00322F16">
        <w:t>needs</w:t>
      </w:r>
      <w:r w:rsidR="23EABC94">
        <w:t xml:space="preserve"> and</w:t>
      </w:r>
      <w:r w:rsidRPr="007B5B8F">
        <w:t xml:space="preserve"> the </w:t>
      </w:r>
      <w:r w:rsidR="36246D76">
        <w:t xml:space="preserve">changing </w:t>
      </w:r>
      <w:r w:rsidRPr="007B5B8F">
        <w:t xml:space="preserve">expectations </w:t>
      </w:r>
      <w:r w:rsidR="47C815DE">
        <w:t xml:space="preserve">and reliance </w:t>
      </w:r>
      <w:r w:rsidRPr="007B5B8F">
        <w:t xml:space="preserve">of our customers, respond to </w:t>
      </w:r>
      <w:r w:rsidR="17386726">
        <w:t>regional</w:t>
      </w:r>
      <w:r w:rsidR="35DDD29E">
        <w:t xml:space="preserve"> </w:t>
      </w:r>
      <w:r>
        <w:t>growth</w:t>
      </w:r>
      <w:r w:rsidR="39C8F971">
        <w:t xml:space="preserve"> </w:t>
      </w:r>
      <w:r w:rsidR="06581FEE">
        <w:t>and</w:t>
      </w:r>
      <w:r w:rsidR="39C8F971">
        <w:t xml:space="preserve"> </w:t>
      </w:r>
      <w:r w:rsidR="3F30F95C">
        <w:t>increas</w:t>
      </w:r>
      <w:r w:rsidR="63DBC0AC">
        <w:t xml:space="preserve">ing </w:t>
      </w:r>
      <w:r w:rsidR="3F30F95C">
        <w:t>electrification,</w:t>
      </w:r>
      <w:r w:rsidRPr="007B5B8F">
        <w:t xml:space="preserve"> and support Texas</w:t>
      </w:r>
      <w:r w:rsidR="000329B1">
        <w:t>’</w:t>
      </w:r>
      <w:r w:rsidR="42AC9FF9">
        <w:t xml:space="preserve"> track record of strong </w:t>
      </w:r>
      <w:r w:rsidRPr="007B5B8F">
        <w:t>economic development</w:t>
      </w:r>
      <w:r>
        <w:t>.</w:t>
      </w:r>
      <w:r w:rsidRPr="007B5B8F">
        <w:t xml:space="preserve">  This is vitally important because residential customer growth in the Company’s service territory is expected to continue at a rate of approximately </w:t>
      </w:r>
      <w:r w:rsidRPr="00584929">
        <w:t xml:space="preserve">two percent per year </w:t>
      </w:r>
      <w:r w:rsidRPr="007B5B8F">
        <w:t xml:space="preserve">and CenterPoint Houston must be solidly positioned to respond to this demand. </w:t>
      </w:r>
      <w:r w:rsidR="00B40CCD">
        <w:t xml:space="preserve">Additionally, </w:t>
      </w:r>
      <w:r w:rsidR="00336A69">
        <w:t xml:space="preserve">the pace of </w:t>
      </w:r>
      <w:r w:rsidR="00B40CCD">
        <w:t xml:space="preserve">industrial electrification and interconnections of renewable resources </w:t>
      </w:r>
      <w:r w:rsidR="7C2438D1">
        <w:t>is</w:t>
      </w:r>
      <w:r w:rsidR="00B40CCD">
        <w:t xml:space="preserve"> </w:t>
      </w:r>
      <w:r w:rsidR="00336A69">
        <w:t xml:space="preserve">continuing to increase in the Company’s service territory. Strong residential customer growth partnered with increased industrial electrification and generation interconnection activity require investment </w:t>
      </w:r>
      <w:r w:rsidR="008A3456">
        <w:t xml:space="preserve">to ensure </w:t>
      </w:r>
      <w:r w:rsidR="00336A69">
        <w:t xml:space="preserve">grid </w:t>
      </w:r>
      <w:r w:rsidR="00684AE6">
        <w:t xml:space="preserve">infrastructure </w:t>
      </w:r>
      <w:r w:rsidR="008A3456">
        <w:t xml:space="preserve">meets the </w:t>
      </w:r>
      <w:r w:rsidR="00DA645D">
        <w:t xml:space="preserve">current and </w:t>
      </w:r>
      <w:r w:rsidR="008A3456">
        <w:t>future needs of our customers.</w:t>
      </w:r>
    </w:p>
    <w:p w14:paraId="03681868" w14:textId="65F7E5FB" w:rsidR="00E41BC8" w:rsidRPr="007B5B8F" w:rsidRDefault="00E41BC8" w:rsidP="009A266F">
      <w:pPr>
        <w:spacing w:line="480" w:lineRule="auto"/>
        <w:ind w:firstLine="720"/>
        <w:jc w:val="both"/>
      </w:pPr>
      <w:r w:rsidRPr="007B5B8F">
        <w:t xml:space="preserve">In establishing new transmission and distribution rates for CenterPoint Houston, the Company asks the Public Utility Commission of Texas </w:t>
      </w:r>
      <w:r>
        <w:t xml:space="preserve">(“Commission”) </w:t>
      </w:r>
      <w:r w:rsidRPr="007B5B8F">
        <w:t xml:space="preserve">to provide it with the opportunity to earn a reasonable rate of return on its investment and to recover its necessary </w:t>
      </w:r>
      <w:r w:rsidR="000369C2">
        <w:t xml:space="preserve">O&amp;M </w:t>
      </w:r>
      <w:r w:rsidRPr="007B5B8F">
        <w:t xml:space="preserve">expenses, so </w:t>
      </w:r>
      <w:r w:rsidR="004C0EEC">
        <w:t xml:space="preserve">that </w:t>
      </w:r>
      <w:r w:rsidRPr="007B5B8F">
        <w:t xml:space="preserve">it can continue to provide safe and reliable electric service.  As shown in the Company’s </w:t>
      </w:r>
      <w:r w:rsidR="00CA251C">
        <w:t>application</w:t>
      </w:r>
      <w:r w:rsidRPr="007B5B8F">
        <w:t xml:space="preserve">, the total cost of service </w:t>
      </w:r>
      <w:r w:rsidRPr="001663CC">
        <w:t xml:space="preserve">for CenterPoint Houston </w:t>
      </w:r>
      <w:r w:rsidR="008360FF" w:rsidRPr="001663CC">
        <w:t xml:space="preserve">using </w:t>
      </w:r>
      <w:r w:rsidR="0081439C" w:rsidRPr="001663CC">
        <w:t xml:space="preserve">a test year based on the 12 months </w:t>
      </w:r>
      <w:r w:rsidRPr="001663CC">
        <w:t>end</w:t>
      </w:r>
      <w:r w:rsidR="0081439C" w:rsidRPr="001663CC">
        <w:t>ing</w:t>
      </w:r>
      <w:r w:rsidRPr="001663CC">
        <w:t xml:space="preserve"> </w:t>
      </w:r>
      <w:r w:rsidR="00C06B16" w:rsidRPr="001663CC">
        <w:t xml:space="preserve">December </w:t>
      </w:r>
      <w:r w:rsidR="00C54C9B" w:rsidRPr="001663CC">
        <w:t>3</w:t>
      </w:r>
      <w:r w:rsidR="00C06B16" w:rsidRPr="001663CC">
        <w:t>1</w:t>
      </w:r>
      <w:r w:rsidR="00C54C9B" w:rsidRPr="001663CC">
        <w:t>, 2023</w:t>
      </w:r>
      <w:r w:rsidR="002015CE" w:rsidRPr="001663CC">
        <w:t xml:space="preserve"> (“Test Year”)</w:t>
      </w:r>
      <w:r w:rsidRPr="001663CC">
        <w:t>, as adjusted for known and measurable changes, is approximately $2.</w:t>
      </w:r>
      <w:r w:rsidR="00E87A6A" w:rsidRPr="001663CC" w:rsidDel="00B03BC5">
        <w:t xml:space="preserve">4 </w:t>
      </w:r>
      <w:r w:rsidRPr="001663CC">
        <w:t>billion</w:t>
      </w:r>
      <w:r w:rsidR="00E87A6A" w:rsidRPr="001663CC">
        <w:t>, excluding</w:t>
      </w:r>
      <w:r w:rsidR="00E87A6A" w:rsidRPr="005F2D0A">
        <w:t xml:space="preserve"> costs related to wholesale transmission from others</w:t>
      </w:r>
      <w:r w:rsidRPr="005F2D0A">
        <w:t>.  This includes a proposed return on equity of 10.</w:t>
      </w:r>
      <w:r w:rsidR="008E177E" w:rsidRPr="005F2D0A">
        <w:t>4</w:t>
      </w:r>
      <w:r w:rsidRPr="005F2D0A">
        <w:t xml:space="preserve">%, a capital structure of </w:t>
      </w:r>
      <w:r w:rsidR="009246D6" w:rsidRPr="005F2D0A">
        <w:t>55</w:t>
      </w:r>
      <w:r w:rsidR="00E62FA4" w:rsidRPr="005F2D0A">
        <w:t>.1</w:t>
      </w:r>
      <w:r w:rsidRPr="005F2D0A">
        <w:t xml:space="preserve">% debt and </w:t>
      </w:r>
      <w:r w:rsidR="00E62FA4" w:rsidRPr="005F2D0A">
        <w:t>44.9</w:t>
      </w:r>
      <w:r w:rsidRPr="005F2D0A">
        <w:t>% equity, and a proposed overall weighted cost of capital of 7.</w:t>
      </w:r>
      <w:r w:rsidR="00805FB9" w:rsidRPr="005F2D0A">
        <w:t>03</w:t>
      </w:r>
      <w:r w:rsidRPr="005F2D0A">
        <w:t>% on a rate base of approximately $</w:t>
      </w:r>
      <w:r w:rsidR="00964F9C" w:rsidRPr="005F2D0A">
        <w:t>12.1</w:t>
      </w:r>
      <w:r w:rsidRPr="005F2D0A">
        <w:t xml:space="preserve"> billion.  </w:t>
      </w:r>
      <w:r w:rsidR="003B43FA" w:rsidRPr="005F2D0A">
        <w:t>The Company has</w:t>
      </w:r>
      <w:r w:rsidRPr="005F2D0A">
        <w:t xml:space="preserve"> invest</w:t>
      </w:r>
      <w:r w:rsidR="003B43FA" w:rsidRPr="005F2D0A">
        <w:t>ed</w:t>
      </w:r>
      <w:r w:rsidRPr="005F2D0A">
        <w:t xml:space="preserve"> </w:t>
      </w:r>
      <w:r w:rsidR="0082233B" w:rsidRPr="005F2D0A">
        <w:t xml:space="preserve">over </w:t>
      </w:r>
      <w:r w:rsidRPr="005F2D0A">
        <w:t>$6</w:t>
      </w:r>
      <w:r w:rsidR="0082233B" w:rsidRPr="005F2D0A">
        <w:t>.5</w:t>
      </w:r>
      <w:r w:rsidRPr="005F2D0A">
        <w:t xml:space="preserve"> billion in transmission and distribution infrastructure since the Company’s last rate case.  If approved and implemented through the rates for Retail Delivery Service, the impact on a residential customer using 1,000 kilowatt-hours per month would be an increase of approximately $</w:t>
      </w:r>
      <w:r w:rsidR="003A46AB" w:rsidRPr="005F2D0A">
        <w:t>1.</w:t>
      </w:r>
      <w:r w:rsidR="0047660E" w:rsidRPr="005F2D0A">
        <w:t>2</w:t>
      </w:r>
      <w:r w:rsidR="0047660E">
        <w:t>5</w:t>
      </w:r>
      <w:r w:rsidR="0047660E" w:rsidRPr="005F2D0A">
        <w:t xml:space="preserve"> </w:t>
      </w:r>
      <w:r w:rsidRPr="005F2D0A">
        <w:t>per month</w:t>
      </w:r>
      <w:r w:rsidRPr="00F61C2E">
        <w:t>.</w:t>
      </w:r>
    </w:p>
    <w:p w14:paraId="4B7CFFD5" w14:textId="53B5E0DC" w:rsidR="00E41BC8" w:rsidRPr="007B5B8F" w:rsidRDefault="00E41BC8" w:rsidP="009A266F">
      <w:pPr>
        <w:spacing w:line="480" w:lineRule="auto"/>
        <w:ind w:firstLine="720"/>
        <w:jc w:val="both"/>
      </w:pPr>
      <w:r w:rsidRPr="007B5B8F">
        <w:t xml:space="preserve">My testimony provides an overview of the Company’s filing, its operations, and its rate request.  I also introduce the Company witnesses that support the requested rates.  In addition, my testimony highlights the Company’s commitment to its </w:t>
      </w:r>
      <w:r w:rsidR="001359B5">
        <w:t>customers</w:t>
      </w:r>
      <w:r w:rsidR="009B2709">
        <w:t>—a commitment</w:t>
      </w:r>
      <w:r w:rsidR="008C2CFA">
        <w:t xml:space="preserve"> to modernizing electric delivery to create a stronger, smarter, </w:t>
      </w:r>
      <w:r w:rsidR="00A00FF1">
        <w:t xml:space="preserve">more resilient, and </w:t>
      </w:r>
      <w:r w:rsidR="008C2CFA">
        <w:t>adaptable grid enabling continuing evolution of our customers</w:t>
      </w:r>
      <w:r w:rsidR="74225FD8">
        <w:t>’</w:t>
      </w:r>
      <w:r w:rsidR="008C2CFA">
        <w:t xml:space="preserve"> and communities’ energy future. As a result, the Company has established investment pillars of </w:t>
      </w:r>
      <w:r w:rsidR="00865246">
        <w:t>s</w:t>
      </w:r>
      <w:r w:rsidR="008C2CFA">
        <w:t xml:space="preserve">ystem </w:t>
      </w:r>
      <w:r w:rsidR="00865246">
        <w:t>g</w:t>
      </w:r>
      <w:r w:rsidR="008C2CFA">
        <w:t xml:space="preserve">rowth, </w:t>
      </w:r>
      <w:r w:rsidR="00865246">
        <w:t>r</w:t>
      </w:r>
      <w:r w:rsidR="008C2CFA">
        <w:t xml:space="preserve">eliability, </w:t>
      </w:r>
      <w:r w:rsidR="00865246">
        <w:t>m</w:t>
      </w:r>
      <w:r w:rsidR="008C2CFA">
        <w:t xml:space="preserve">odernization, </w:t>
      </w:r>
      <w:r w:rsidR="00A00FF1">
        <w:t xml:space="preserve">and </w:t>
      </w:r>
      <w:r w:rsidR="008C2CFA">
        <w:t>clean energy enablement</w:t>
      </w:r>
      <w:r w:rsidR="00F92B87">
        <w:t xml:space="preserve"> </w:t>
      </w:r>
      <w:r w:rsidR="008C2CFA">
        <w:t>to focus</w:t>
      </w:r>
      <w:r w:rsidR="00865246">
        <w:t xml:space="preserve"> efforts</w:t>
      </w:r>
      <w:r w:rsidR="0007290D">
        <w:t xml:space="preserve">, </w:t>
      </w:r>
      <w:r w:rsidR="00F54FF9">
        <w:t>enhance</w:t>
      </w:r>
      <w:r w:rsidR="0007290D">
        <w:t xml:space="preserve"> resiliency,</w:t>
      </w:r>
      <w:r w:rsidR="00865246">
        <w:t xml:space="preserve"> and drive </w:t>
      </w:r>
      <w:r w:rsidR="009E3392">
        <w:t xml:space="preserve">system </w:t>
      </w:r>
      <w:r w:rsidR="005D7287">
        <w:t>performance</w:t>
      </w:r>
      <w:r w:rsidR="00865246">
        <w:t xml:space="preserve"> results.</w:t>
      </w:r>
      <w:r w:rsidR="008C2CFA">
        <w:t xml:space="preserve"> </w:t>
      </w:r>
    </w:p>
    <w:p w14:paraId="2FA9471A" w14:textId="77777777" w:rsidR="008F3925" w:rsidRDefault="00E41BC8" w:rsidP="008F3925">
      <w:pPr>
        <w:spacing w:line="480" w:lineRule="auto"/>
        <w:ind w:firstLine="720"/>
        <w:jc w:val="both"/>
        <w:sectPr w:rsidR="008F3925" w:rsidSect="008F3925">
          <w:headerReference w:type="default" r:id="rId16"/>
          <w:footerReference w:type="default" r:id="rId17"/>
          <w:endnotePr>
            <w:numFmt w:val="decimal"/>
          </w:endnotePr>
          <w:pgSz w:w="12240" w:h="15840" w:code="1"/>
          <w:pgMar w:top="1440" w:right="1440" w:bottom="720" w:left="2160" w:header="720" w:footer="720" w:gutter="0"/>
          <w:lnNumType w:countBy="1"/>
          <w:pgNumType w:start="1"/>
          <w:cols w:space="720"/>
          <w:noEndnote/>
          <w:docGrid w:linePitch="326"/>
        </w:sectPr>
      </w:pPr>
      <w:r w:rsidRPr="007B5B8F">
        <w:t>The testimony and material provided in this filing evidence the Company’s commitment to our customers and our dedication to delivering safe and reliable electricity, service and value.  I look forward to working with the Commission and all stakeholders to ensure the new rates established for CenterPoint Houston continue to allow the Company to make necessary investments in its system to safely and reliably serve its customers and support economic growth throughout Houston and the state of Texas.</w:t>
      </w:r>
    </w:p>
    <w:p w14:paraId="1BEB4370" w14:textId="230F7826" w:rsidR="005717BF" w:rsidRPr="00BC1ED7" w:rsidRDefault="00BC1ED7" w:rsidP="00A020A5">
      <w:pPr>
        <w:spacing w:line="480" w:lineRule="auto"/>
        <w:ind w:firstLine="720"/>
        <w:jc w:val="center"/>
        <w:rPr>
          <w:b/>
        </w:rPr>
      </w:pPr>
      <w:r w:rsidRPr="00BC1ED7">
        <w:rPr>
          <w:b/>
        </w:rPr>
        <w:t>DI</w:t>
      </w:r>
      <w:r w:rsidR="00050B74">
        <w:rPr>
          <w:b/>
        </w:rPr>
        <w:t xml:space="preserve">RECT TESTIMONY OF </w:t>
      </w:r>
      <w:r w:rsidR="00FB20F9">
        <w:rPr>
          <w:b/>
        </w:rPr>
        <w:t xml:space="preserve">LYNNAE </w:t>
      </w:r>
      <w:r w:rsidR="004463A7">
        <w:rPr>
          <w:b/>
        </w:rPr>
        <w:t xml:space="preserve">K. </w:t>
      </w:r>
      <w:r w:rsidR="00FB20F9">
        <w:rPr>
          <w:b/>
        </w:rPr>
        <w:t>WILSON</w:t>
      </w:r>
    </w:p>
    <w:p w14:paraId="2B86D809" w14:textId="77777777" w:rsidR="005717BF" w:rsidRPr="00A20F3A" w:rsidRDefault="00E859C8" w:rsidP="00A020A5">
      <w:pPr>
        <w:pStyle w:val="CROutline1"/>
      </w:pPr>
      <w:bookmarkStart w:id="3" w:name="_Toc536713755"/>
      <w:bookmarkStart w:id="4" w:name="_Toc159959489"/>
      <w:r w:rsidRPr="00A20F3A">
        <w:t>INTRODUCTION</w:t>
      </w:r>
      <w:bookmarkEnd w:id="3"/>
      <w:bookmarkEnd w:id="4"/>
    </w:p>
    <w:p w14:paraId="6F1A9B85" w14:textId="77777777" w:rsidR="005717BF" w:rsidRPr="00E859C8" w:rsidRDefault="005717BF" w:rsidP="00E859C8">
      <w:pPr>
        <w:spacing w:line="480" w:lineRule="auto"/>
        <w:jc w:val="both"/>
        <w:rPr>
          <w:b/>
        </w:rPr>
      </w:pPr>
      <w:r w:rsidRPr="00E859C8">
        <w:rPr>
          <w:b/>
        </w:rPr>
        <w:t>Q.</w:t>
      </w:r>
      <w:r w:rsidRPr="00E859C8">
        <w:rPr>
          <w:b/>
        </w:rPr>
        <w:tab/>
        <w:t>PLEASE STATE YOUR NAME</w:t>
      </w:r>
      <w:r w:rsidR="00C425DD" w:rsidRPr="00E859C8">
        <w:rPr>
          <w:b/>
        </w:rPr>
        <w:t xml:space="preserve"> AND POSITION</w:t>
      </w:r>
      <w:r w:rsidRPr="00E859C8">
        <w:rPr>
          <w:b/>
        </w:rPr>
        <w:t>.</w:t>
      </w:r>
    </w:p>
    <w:p w14:paraId="6ACD3DBE" w14:textId="5E4DE7A0" w:rsidR="005717BF" w:rsidRPr="00663565" w:rsidRDefault="0F2658EB" w:rsidP="00663565">
      <w:pPr>
        <w:widowControl/>
        <w:tabs>
          <w:tab w:val="num" w:pos="720"/>
        </w:tabs>
        <w:spacing w:line="480" w:lineRule="auto"/>
        <w:ind w:left="720" w:hanging="720"/>
        <w:jc w:val="both"/>
      </w:pPr>
      <w:r>
        <w:t>A.</w:t>
      </w:r>
      <w:r w:rsidR="005717BF">
        <w:tab/>
      </w:r>
      <w:r>
        <w:t xml:space="preserve">My name is </w:t>
      </w:r>
      <w:r w:rsidR="00FB20F9">
        <w:t xml:space="preserve">Lynnae </w:t>
      </w:r>
      <w:r w:rsidR="004463A7">
        <w:t xml:space="preserve">K. </w:t>
      </w:r>
      <w:r w:rsidR="00FB20F9">
        <w:t>Wilson,</w:t>
      </w:r>
      <w:r>
        <w:t xml:space="preserve"> and </w:t>
      </w:r>
      <w:r w:rsidR="6D3ED6F6">
        <w:t xml:space="preserve">I am employed by </w:t>
      </w:r>
      <w:r w:rsidR="5C87C1ED">
        <w:t xml:space="preserve">CenterPoint </w:t>
      </w:r>
      <w:r w:rsidR="006C3B41">
        <w:t>Energy</w:t>
      </w:r>
      <w:r w:rsidR="6D3ED6F6">
        <w:t xml:space="preserve"> as </w:t>
      </w:r>
      <w:r w:rsidR="00FB20F9">
        <w:t>Senior Vice President, Electric Business</w:t>
      </w:r>
      <w:r w:rsidR="007569FE">
        <w:t xml:space="preserve">, </w:t>
      </w:r>
      <w:r w:rsidR="007569FE" w:rsidRPr="007569FE">
        <w:t>lead</w:t>
      </w:r>
      <w:r w:rsidR="007569FE">
        <w:t>ing</w:t>
      </w:r>
      <w:r w:rsidR="007569FE" w:rsidRPr="007569FE">
        <w:t xml:space="preserve"> all areas of </w:t>
      </w:r>
      <w:r w:rsidR="00A756F4">
        <w:t xml:space="preserve">CenterPoint </w:t>
      </w:r>
      <w:r w:rsidR="007569FE" w:rsidRPr="007569FE">
        <w:t xml:space="preserve">Houston and Indiana Electric, serving </w:t>
      </w:r>
      <w:r w:rsidR="007D34D6">
        <w:t>approximately</w:t>
      </w:r>
      <w:r w:rsidR="007569FE" w:rsidRPr="007569FE">
        <w:t xml:space="preserve"> </w:t>
      </w:r>
      <w:r w:rsidR="007569FE">
        <w:t>2.</w:t>
      </w:r>
      <w:r w:rsidR="007913DD">
        <w:t>9</w:t>
      </w:r>
      <w:r w:rsidR="007913DD" w:rsidRPr="00F505A6">
        <w:t xml:space="preserve"> </w:t>
      </w:r>
      <w:r w:rsidR="007569FE" w:rsidRPr="00F505A6">
        <w:t>million</w:t>
      </w:r>
      <w:r w:rsidR="007569FE" w:rsidRPr="007569FE">
        <w:t xml:space="preserve"> metered customers in the greater Houston and southwestern Indiana areas, and execution of the company's generation transition plan</w:t>
      </w:r>
      <w:r w:rsidR="007569FE">
        <w:t xml:space="preserve"> in Indiana</w:t>
      </w:r>
      <w:r w:rsidR="007569FE" w:rsidRPr="007569FE">
        <w:t>.</w:t>
      </w:r>
    </w:p>
    <w:p w14:paraId="5EC688C0" w14:textId="77777777" w:rsidR="005717BF" w:rsidRDefault="005717BF" w:rsidP="00D9450B">
      <w:pPr>
        <w:pStyle w:val="BodyText2"/>
        <w:widowControl/>
        <w:tabs>
          <w:tab w:val="num" w:pos="720"/>
        </w:tabs>
        <w:spacing w:after="0"/>
        <w:ind w:left="720" w:hanging="720"/>
        <w:jc w:val="both"/>
        <w:rPr>
          <w:b/>
        </w:rPr>
      </w:pPr>
      <w:r>
        <w:rPr>
          <w:b/>
        </w:rPr>
        <w:t>Q.</w:t>
      </w:r>
      <w:r>
        <w:rPr>
          <w:b/>
        </w:rPr>
        <w:tab/>
        <w:t xml:space="preserve">PLEASE DESCRIBE YOUR EDUCATIONAL </w:t>
      </w:r>
      <w:r w:rsidR="00C425DD">
        <w:rPr>
          <w:b/>
        </w:rPr>
        <w:t xml:space="preserve">AND PROFESSIONAL </w:t>
      </w:r>
      <w:r>
        <w:rPr>
          <w:b/>
        </w:rPr>
        <w:t>BACKGROUND.</w:t>
      </w:r>
    </w:p>
    <w:p w14:paraId="1CC1E1F6" w14:textId="4EF1F66F" w:rsidR="00A46D29" w:rsidRDefault="008908CD" w:rsidP="006558FF">
      <w:pPr>
        <w:pStyle w:val="BodyText1"/>
        <w:spacing w:line="480" w:lineRule="auto"/>
        <w:ind w:left="720" w:hanging="720"/>
        <w:jc w:val="both"/>
        <w:rPr>
          <w:rFonts w:ascii="Times New Roman" w:hAnsi="Times New Roman"/>
          <w:sz w:val="24"/>
          <w:szCs w:val="24"/>
        </w:rPr>
      </w:pPr>
      <w:r w:rsidRPr="006E2B2F">
        <w:rPr>
          <w:rFonts w:ascii="Times New Roman" w:hAnsi="Times New Roman"/>
          <w:sz w:val="24"/>
          <w:szCs w:val="24"/>
        </w:rPr>
        <w:t>A.</w:t>
      </w:r>
      <w:r>
        <w:tab/>
      </w:r>
      <w:r w:rsidR="00F96F8F" w:rsidRPr="16B33AA7">
        <w:rPr>
          <w:rFonts w:ascii="Times New Roman" w:hAnsi="Times New Roman"/>
          <w:color w:val="auto"/>
          <w:sz w:val="24"/>
          <w:szCs w:val="24"/>
        </w:rPr>
        <w:t xml:space="preserve">I graduated from Missouri University of Science and Technology with a Bachelor of Science degree in Mining Engineering. </w:t>
      </w:r>
      <w:r w:rsidR="00FD2279" w:rsidRPr="16B33AA7">
        <w:rPr>
          <w:rFonts w:ascii="Times New Roman" w:hAnsi="Times New Roman"/>
          <w:color w:val="auto"/>
          <w:sz w:val="24"/>
          <w:szCs w:val="24"/>
        </w:rPr>
        <w:t>I have 20 years</w:t>
      </w:r>
      <w:r w:rsidR="00FD2279" w:rsidRPr="00E71606">
        <w:rPr>
          <w:rFonts w:ascii="Times New Roman" w:hAnsi="Times New Roman"/>
          <w:sz w:val="24"/>
          <w:szCs w:val="24"/>
        </w:rPr>
        <w:t xml:space="preserve"> of experience in combined natural gas and electric utilities and electric generation</w:t>
      </w:r>
      <w:r w:rsidR="00FD2279">
        <w:rPr>
          <w:rFonts w:ascii="Times New Roman" w:hAnsi="Times New Roman"/>
          <w:sz w:val="24"/>
          <w:szCs w:val="24"/>
        </w:rPr>
        <w:t xml:space="preserve"> with </w:t>
      </w:r>
      <w:r w:rsidR="00FD2279" w:rsidRPr="00AB33E6">
        <w:rPr>
          <w:rFonts w:ascii="Times New Roman" w:hAnsi="Times New Roman"/>
          <w:sz w:val="24"/>
          <w:szCs w:val="24"/>
        </w:rPr>
        <w:t>CenterPoint Energy</w:t>
      </w:r>
      <w:r w:rsidR="00FD2279">
        <w:rPr>
          <w:rFonts w:ascii="Times New Roman" w:hAnsi="Times New Roman"/>
          <w:sz w:val="24"/>
          <w:szCs w:val="24"/>
        </w:rPr>
        <w:t xml:space="preserve"> and predecessor companies, in addition to manufacturing and mining experience.  </w:t>
      </w:r>
      <w:r w:rsidR="000D7E6C">
        <w:rPr>
          <w:rFonts w:ascii="Times New Roman" w:hAnsi="Times New Roman"/>
          <w:sz w:val="24"/>
          <w:szCs w:val="24"/>
        </w:rPr>
        <w:t xml:space="preserve">Prior to my role </w:t>
      </w:r>
      <w:r w:rsidR="00FD2279">
        <w:rPr>
          <w:rFonts w:ascii="Times New Roman" w:hAnsi="Times New Roman"/>
          <w:color w:val="auto"/>
          <w:sz w:val="24"/>
          <w:szCs w:val="24"/>
        </w:rPr>
        <w:t xml:space="preserve">as Senior Vice President, </w:t>
      </w:r>
      <w:r w:rsidR="00A46D29">
        <w:rPr>
          <w:rFonts w:ascii="Times New Roman" w:hAnsi="Times New Roman"/>
          <w:color w:val="auto"/>
          <w:sz w:val="24"/>
          <w:szCs w:val="24"/>
        </w:rPr>
        <w:t>Electric Business</w:t>
      </w:r>
      <w:r w:rsidR="00FD2279">
        <w:rPr>
          <w:rFonts w:ascii="Times New Roman" w:hAnsi="Times New Roman"/>
          <w:color w:val="auto"/>
          <w:sz w:val="24"/>
          <w:szCs w:val="24"/>
        </w:rPr>
        <w:t xml:space="preserve">, </w:t>
      </w:r>
      <w:r w:rsidR="00FD2279" w:rsidRPr="006E2B2F">
        <w:rPr>
          <w:rFonts w:ascii="Times New Roman" w:hAnsi="Times New Roman"/>
          <w:sz w:val="24"/>
          <w:szCs w:val="24"/>
        </w:rPr>
        <w:t>I held the role of Senior Vice President</w:t>
      </w:r>
      <w:r w:rsidR="004E4218">
        <w:rPr>
          <w:rFonts w:ascii="Times New Roman" w:hAnsi="Times New Roman"/>
          <w:sz w:val="24"/>
          <w:szCs w:val="24"/>
        </w:rPr>
        <w:t xml:space="preserve"> Houston Electric</w:t>
      </w:r>
      <w:r w:rsidR="00FD2279" w:rsidRPr="006E2B2F">
        <w:rPr>
          <w:rFonts w:ascii="Times New Roman" w:hAnsi="Times New Roman"/>
          <w:sz w:val="24"/>
          <w:szCs w:val="24"/>
        </w:rPr>
        <w:t>,</w:t>
      </w:r>
      <w:r w:rsidR="00B402BE">
        <w:rPr>
          <w:rFonts w:ascii="Times New Roman" w:hAnsi="Times New Roman"/>
          <w:sz w:val="24"/>
          <w:szCs w:val="24"/>
        </w:rPr>
        <w:t xml:space="preserve"> </w:t>
      </w:r>
      <w:r w:rsidR="00B402BE">
        <w:rPr>
          <w:rFonts w:ascii="Times New Roman" w:hAnsi="Times New Roman"/>
          <w:bCs/>
          <w:sz w:val="24"/>
          <w:szCs w:val="24"/>
        </w:rPr>
        <w:t>leading the company’s Houston</w:t>
      </w:r>
      <w:r w:rsidR="009A4249">
        <w:rPr>
          <w:rFonts w:ascii="Times New Roman" w:hAnsi="Times New Roman"/>
          <w:bCs/>
          <w:sz w:val="24"/>
          <w:szCs w:val="24"/>
        </w:rPr>
        <w:noBreakHyphen/>
      </w:r>
      <w:r w:rsidR="00B402BE">
        <w:rPr>
          <w:rFonts w:ascii="Times New Roman" w:hAnsi="Times New Roman"/>
          <w:bCs/>
          <w:sz w:val="24"/>
          <w:szCs w:val="24"/>
        </w:rPr>
        <w:t>based electric utility,</w:t>
      </w:r>
      <w:r w:rsidR="00FD2279" w:rsidRPr="006E2B2F">
        <w:rPr>
          <w:rFonts w:ascii="Times New Roman" w:hAnsi="Times New Roman"/>
          <w:sz w:val="24"/>
          <w:szCs w:val="24"/>
        </w:rPr>
        <w:t xml:space="preserve"> </w:t>
      </w:r>
      <w:r w:rsidR="003565B3">
        <w:rPr>
          <w:rFonts w:ascii="Times New Roman" w:hAnsi="Times New Roman"/>
          <w:sz w:val="24"/>
          <w:szCs w:val="24"/>
        </w:rPr>
        <w:t xml:space="preserve">and </w:t>
      </w:r>
      <w:r w:rsidR="0052611F">
        <w:rPr>
          <w:rFonts w:ascii="Times New Roman" w:hAnsi="Times New Roman"/>
          <w:sz w:val="24"/>
          <w:szCs w:val="24"/>
        </w:rPr>
        <w:t>Senior Vice President</w:t>
      </w:r>
      <w:r w:rsidR="00FD2279" w:rsidRPr="006E2B2F">
        <w:rPr>
          <w:rFonts w:ascii="Times New Roman" w:hAnsi="Times New Roman"/>
          <w:sz w:val="24"/>
          <w:szCs w:val="24"/>
        </w:rPr>
        <w:t>, High Voltage Operations</w:t>
      </w:r>
      <w:r w:rsidR="00160ECA">
        <w:rPr>
          <w:rFonts w:ascii="Times New Roman" w:hAnsi="Times New Roman"/>
          <w:sz w:val="24"/>
          <w:szCs w:val="24"/>
        </w:rPr>
        <w:t>,</w:t>
      </w:r>
      <w:r w:rsidR="00FD2279" w:rsidRPr="006E2B2F">
        <w:rPr>
          <w:rFonts w:ascii="Times New Roman" w:hAnsi="Times New Roman"/>
          <w:sz w:val="24"/>
          <w:szCs w:val="24"/>
        </w:rPr>
        <w:t xml:space="preserve"> responsible for transmission, substation, three phase major underground and transmission system control operations in Indiana and Texas. I have also held executive roles with oversight for the Indiana Electric business and Generation transition and led predecessor Indiana/Ohio Gas and Electric utilities.</w:t>
      </w:r>
      <w:r w:rsidR="00223513">
        <w:rPr>
          <w:rFonts w:ascii="Times New Roman" w:hAnsi="Times New Roman"/>
          <w:sz w:val="24"/>
          <w:szCs w:val="24"/>
        </w:rPr>
        <w:t xml:space="preserve">  </w:t>
      </w:r>
    </w:p>
    <w:p w14:paraId="017908CB" w14:textId="785A37FE" w:rsidR="002A67F2" w:rsidRPr="006A04DB" w:rsidRDefault="00F96F8F" w:rsidP="00C93057">
      <w:pPr>
        <w:pStyle w:val="CRAnswer"/>
        <w:tabs>
          <w:tab w:val="clear" w:pos="720"/>
        </w:tabs>
        <w:ind w:firstLine="720"/>
      </w:pPr>
      <w:r w:rsidRPr="007B5B8F">
        <w:rPr>
          <w:rFonts w:eastAsia="Times New Roman"/>
          <w:snapToGrid w:val="0"/>
        </w:rPr>
        <w:t xml:space="preserve">I </w:t>
      </w:r>
      <w:r w:rsidR="00FD2279">
        <w:rPr>
          <w:rFonts w:eastAsia="Times New Roman"/>
          <w:snapToGrid w:val="0"/>
        </w:rPr>
        <w:t>am a member of</w:t>
      </w:r>
      <w:r w:rsidRPr="007B5B8F">
        <w:rPr>
          <w:rFonts w:eastAsia="Times New Roman"/>
        </w:rPr>
        <w:t xml:space="preserve"> the Electric Power Research Institute Research Advisory </w:t>
      </w:r>
      <w:r w:rsidR="00FD2279">
        <w:rPr>
          <w:rFonts w:eastAsia="Times New Roman"/>
        </w:rPr>
        <w:t>Council</w:t>
      </w:r>
      <w:r w:rsidR="07B5A328">
        <w:rPr>
          <w:rFonts w:eastAsia="Times New Roman"/>
        </w:rPr>
        <w:t>,</w:t>
      </w:r>
      <w:r w:rsidR="00FD2279">
        <w:rPr>
          <w:rFonts w:eastAsia="Times New Roman"/>
        </w:rPr>
        <w:t xml:space="preserve"> </w:t>
      </w:r>
      <w:r w:rsidR="07B5A328">
        <w:rPr>
          <w:rFonts w:eastAsia="Times New Roman"/>
        </w:rPr>
        <w:t>E</w:t>
      </w:r>
      <w:r w:rsidR="00442C86">
        <w:rPr>
          <w:rFonts w:eastAsia="Times New Roman"/>
        </w:rPr>
        <w:t xml:space="preserve">dison </w:t>
      </w:r>
      <w:r w:rsidR="07B5A328">
        <w:rPr>
          <w:rFonts w:eastAsia="Times New Roman"/>
        </w:rPr>
        <w:t>E</w:t>
      </w:r>
      <w:r w:rsidR="00B27846">
        <w:rPr>
          <w:rFonts w:eastAsia="Times New Roman"/>
        </w:rPr>
        <w:t xml:space="preserve">lectric </w:t>
      </w:r>
      <w:r w:rsidR="07B5A328">
        <w:rPr>
          <w:rFonts w:eastAsia="Times New Roman"/>
        </w:rPr>
        <w:t>I</w:t>
      </w:r>
      <w:r w:rsidR="00B27846">
        <w:rPr>
          <w:rFonts w:eastAsia="Times New Roman"/>
        </w:rPr>
        <w:t>nstitute (“EEI”)</w:t>
      </w:r>
      <w:r w:rsidR="07B5A328">
        <w:rPr>
          <w:rFonts w:eastAsia="Times New Roman"/>
        </w:rPr>
        <w:t xml:space="preserve"> </w:t>
      </w:r>
      <w:r w:rsidR="4BE8F504">
        <w:rPr>
          <w:rFonts w:eastAsia="Times New Roman"/>
        </w:rPr>
        <w:t xml:space="preserve">Member </w:t>
      </w:r>
      <w:r w:rsidR="07B5A328">
        <w:rPr>
          <w:rFonts w:eastAsia="Times New Roman"/>
        </w:rPr>
        <w:t>OpCo Leadership Working Group,</w:t>
      </w:r>
      <w:r w:rsidR="00FD2279">
        <w:rPr>
          <w:rFonts w:eastAsia="Times New Roman"/>
        </w:rPr>
        <w:t xml:space="preserve"> Osmose Advisory Council</w:t>
      </w:r>
      <w:r w:rsidR="00C12735">
        <w:rPr>
          <w:rFonts w:eastAsia="Times New Roman"/>
        </w:rPr>
        <w:t>, and I previously served</w:t>
      </w:r>
      <w:r w:rsidR="00D26726">
        <w:rPr>
          <w:rFonts w:eastAsia="Times New Roman"/>
        </w:rPr>
        <w:t xml:space="preserve"> as Vice Chair of</w:t>
      </w:r>
      <w:r w:rsidR="00C12735">
        <w:rPr>
          <w:rFonts w:eastAsia="Times New Roman"/>
        </w:rPr>
        <w:t xml:space="preserve"> the </w:t>
      </w:r>
      <w:r w:rsidR="00D26726">
        <w:rPr>
          <w:rFonts w:eastAsia="Times New Roman"/>
        </w:rPr>
        <w:t>B</w:t>
      </w:r>
      <w:r w:rsidR="00003D2F">
        <w:rPr>
          <w:rFonts w:eastAsia="Times New Roman"/>
        </w:rPr>
        <w:t xml:space="preserve">oard of </w:t>
      </w:r>
      <w:r w:rsidR="00D26726">
        <w:rPr>
          <w:rFonts w:eastAsia="Times New Roman"/>
        </w:rPr>
        <w:t>D</w:t>
      </w:r>
      <w:r w:rsidR="00003D2F">
        <w:rPr>
          <w:rFonts w:eastAsia="Times New Roman"/>
        </w:rPr>
        <w:t>irectors of Reliability</w:t>
      </w:r>
      <w:r w:rsidR="00003D2F">
        <w:rPr>
          <w:rFonts w:eastAsia="Times New Roman"/>
          <w:i/>
          <w:iCs/>
        </w:rPr>
        <w:t>First</w:t>
      </w:r>
      <w:r w:rsidRPr="007B5B8F">
        <w:rPr>
          <w:rFonts w:eastAsia="Times New Roman"/>
          <w:snapToGrid w:val="0"/>
        </w:rPr>
        <w:t>.</w:t>
      </w:r>
      <w:r w:rsidR="00FD2279" w:rsidRPr="007B5B8F" w:rsidDel="00FD2279">
        <w:rPr>
          <w:rFonts w:eastAsia="Times New Roman"/>
          <w:snapToGrid w:val="0"/>
        </w:rPr>
        <w:t xml:space="preserve"> </w:t>
      </w:r>
      <w:r w:rsidR="005F48CB">
        <w:rPr>
          <w:rFonts w:eastAsia="Times New Roman"/>
          <w:snapToGrid w:val="0"/>
        </w:rPr>
        <w:t xml:space="preserve">Additionally, I serve on the board </w:t>
      </w:r>
      <w:r w:rsidR="00CA7C6C">
        <w:rPr>
          <w:rFonts w:eastAsia="Times New Roman"/>
          <w:snapToGrid w:val="0"/>
        </w:rPr>
        <w:t>for the United Way of Greater Houston.</w:t>
      </w:r>
      <w:r w:rsidR="00FD2279" w:rsidRPr="007B5B8F" w:rsidDel="00FD2279">
        <w:rPr>
          <w:rFonts w:eastAsia="Times New Roman"/>
          <w:snapToGrid w:val="0"/>
        </w:rPr>
        <w:t xml:space="preserve"> </w:t>
      </w:r>
      <w:r w:rsidR="00A54EC1" w:rsidRPr="00703690">
        <w:t xml:space="preserve"> </w:t>
      </w:r>
    </w:p>
    <w:p w14:paraId="75B2684B" w14:textId="77777777" w:rsidR="002A67F2" w:rsidRPr="0065036A" w:rsidRDefault="002A67F2" w:rsidP="004F0854">
      <w:pPr>
        <w:pStyle w:val="BodyText"/>
        <w:keepNext/>
        <w:keepLines/>
        <w:spacing w:line="480" w:lineRule="auto"/>
        <w:rPr>
          <w:b/>
        </w:rPr>
      </w:pPr>
      <w:r w:rsidRPr="0065036A">
        <w:rPr>
          <w:b/>
        </w:rPr>
        <w:t>Q.</w:t>
      </w:r>
      <w:r w:rsidRPr="0065036A">
        <w:rPr>
          <w:b/>
        </w:rPr>
        <w:tab/>
        <w:t>ON WHOSE BEHALF</w:t>
      </w:r>
      <w:r>
        <w:rPr>
          <w:b/>
        </w:rPr>
        <w:t xml:space="preserve"> ARE YOU </w:t>
      </w:r>
      <w:r w:rsidRPr="0065036A">
        <w:rPr>
          <w:b/>
        </w:rPr>
        <w:t>TESTIFY</w:t>
      </w:r>
      <w:r>
        <w:rPr>
          <w:b/>
        </w:rPr>
        <w:t>ING IN THIS PROCEEDING</w:t>
      </w:r>
      <w:r w:rsidRPr="0065036A">
        <w:rPr>
          <w:b/>
        </w:rPr>
        <w:t>?</w:t>
      </w:r>
    </w:p>
    <w:p w14:paraId="5857F3FD" w14:textId="77777777" w:rsidR="002A67F2" w:rsidRDefault="002A67F2" w:rsidP="004F0854">
      <w:pPr>
        <w:pStyle w:val="BodyText"/>
        <w:keepNext/>
        <w:keepLines/>
        <w:spacing w:line="480" w:lineRule="auto"/>
        <w:rPr>
          <w:b/>
        </w:rPr>
      </w:pPr>
      <w:r>
        <w:t>A.</w:t>
      </w:r>
      <w:r>
        <w:tab/>
        <w:t>I am testifying on behalf of CenterPoint Houston.</w:t>
      </w:r>
      <w:r w:rsidRPr="00D77452">
        <w:rPr>
          <w:b/>
        </w:rPr>
        <w:t xml:space="preserve"> </w:t>
      </w:r>
    </w:p>
    <w:p w14:paraId="1668E9B4" w14:textId="168B3A98" w:rsidR="00E65E38" w:rsidRPr="001F00C6" w:rsidRDefault="00E65E38" w:rsidP="00E65E38">
      <w:pPr>
        <w:pStyle w:val="CRQuestion"/>
        <w:rPr>
          <w:caps w:val="0"/>
        </w:rPr>
      </w:pPr>
      <w:r>
        <w:t>Q.</w:t>
      </w:r>
      <w:r>
        <w:tab/>
      </w:r>
      <w:r w:rsidR="00B1274F" w:rsidRPr="00B1274F">
        <w:t xml:space="preserve">HAVE YOU PREVIOUSLY </w:t>
      </w:r>
      <w:r w:rsidR="00D60544">
        <w:rPr>
          <w:rFonts w:cstheme="minorHAnsi"/>
          <w:smallCaps/>
        </w:rPr>
        <w:t>SPONSORED TESTIMONY</w:t>
      </w:r>
      <w:r w:rsidR="00B1274F" w:rsidRPr="00B1274F">
        <w:t xml:space="preserve"> BEFORE THE COMMISSION OR OTHER REGULATORY AUTHORITIES?</w:t>
      </w:r>
    </w:p>
    <w:p w14:paraId="32924C83" w14:textId="1A33800D" w:rsidR="00C830AB" w:rsidRPr="001F00C6" w:rsidRDefault="00E65E38" w:rsidP="003F0425">
      <w:pPr>
        <w:pStyle w:val="BodyText"/>
        <w:keepNext/>
        <w:keepLines/>
        <w:spacing w:line="480" w:lineRule="auto"/>
        <w:ind w:left="720" w:hanging="720"/>
      </w:pPr>
      <w:r w:rsidRPr="001F00C6">
        <w:t>A.</w:t>
      </w:r>
      <w:r w:rsidRPr="001F00C6">
        <w:tab/>
      </w:r>
      <w:r w:rsidR="001E2FDC" w:rsidRPr="00D976AB">
        <w:t>Yes</w:t>
      </w:r>
      <w:r w:rsidRPr="00D976AB">
        <w:t>.</w:t>
      </w:r>
      <w:r w:rsidR="00410E87" w:rsidRPr="00D976AB">
        <w:t xml:space="preserve"> I have </w:t>
      </w:r>
      <w:r w:rsidR="001D3BA8">
        <w:t>sponsored testimony</w:t>
      </w:r>
      <w:r w:rsidR="00043E11" w:rsidRPr="00D976AB">
        <w:t xml:space="preserve"> </w:t>
      </w:r>
      <w:r w:rsidR="00883B70" w:rsidRPr="00D976AB">
        <w:t>in</w:t>
      </w:r>
      <w:r w:rsidR="00FA2334" w:rsidRPr="00D976AB">
        <w:t xml:space="preserve"> </w:t>
      </w:r>
      <w:r w:rsidR="00AF4D51" w:rsidRPr="00D976AB">
        <w:t xml:space="preserve">Cause No. 44910 before the </w:t>
      </w:r>
      <w:r w:rsidR="004D20D7" w:rsidRPr="00D976AB">
        <w:t>Indiana</w:t>
      </w:r>
      <w:r w:rsidR="00AF4D51" w:rsidRPr="00D976AB">
        <w:t xml:space="preserve"> Utility Regulatory Commission on behalf of </w:t>
      </w:r>
      <w:r w:rsidR="001237D0" w:rsidRPr="00D976AB">
        <w:t xml:space="preserve">the </w:t>
      </w:r>
      <w:r w:rsidR="00F27379" w:rsidRPr="00D976AB">
        <w:t>predecessor</w:t>
      </w:r>
      <w:r w:rsidR="00B03B69" w:rsidRPr="00D976AB">
        <w:t xml:space="preserve"> </w:t>
      </w:r>
      <w:r w:rsidR="001237D0" w:rsidRPr="00D976AB">
        <w:t>Indian</w:t>
      </w:r>
      <w:r w:rsidR="00726739" w:rsidRPr="00D976AB">
        <w:t>a</w:t>
      </w:r>
      <w:r w:rsidR="00BC7831" w:rsidRPr="00D976AB">
        <w:t xml:space="preserve"> Electric </w:t>
      </w:r>
      <w:r w:rsidR="00D976AB" w:rsidRPr="00D976AB">
        <w:t>utility</w:t>
      </w:r>
      <w:r w:rsidR="00E42284">
        <w:t xml:space="preserve"> </w:t>
      </w:r>
      <w:r w:rsidR="00991942">
        <w:t xml:space="preserve">in </w:t>
      </w:r>
      <w:r w:rsidR="002D4418">
        <w:t xml:space="preserve">support </w:t>
      </w:r>
      <w:r w:rsidR="00991942">
        <w:t>of</w:t>
      </w:r>
      <w:r w:rsidR="002D4418">
        <w:t xml:space="preserve"> the d</w:t>
      </w:r>
      <w:r w:rsidR="00CC200B" w:rsidRPr="00D976AB">
        <w:t xml:space="preserve">escription and development of the </w:t>
      </w:r>
      <w:r w:rsidR="006558E5">
        <w:t>C</w:t>
      </w:r>
      <w:r w:rsidR="00991942">
        <w:t xml:space="preserve">ompany’s </w:t>
      </w:r>
      <w:r w:rsidR="00775B23" w:rsidRPr="00D976AB">
        <w:t>T</w:t>
      </w:r>
      <w:r w:rsidR="007A1CE0">
        <w:t xml:space="preserve">ransmission, </w:t>
      </w:r>
      <w:r w:rsidR="00F03385" w:rsidRPr="00D976AB">
        <w:t>D</w:t>
      </w:r>
      <w:r w:rsidR="007A1CE0">
        <w:t>istribution</w:t>
      </w:r>
      <w:r w:rsidR="008F4C1A">
        <w:t xml:space="preserve">, and </w:t>
      </w:r>
      <w:r w:rsidR="00F03385" w:rsidRPr="00D976AB">
        <w:t>S</w:t>
      </w:r>
      <w:r w:rsidR="008F4C1A">
        <w:t>torage</w:t>
      </w:r>
      <w:r w:rsidR="00E61A0C">
        <w:t xml:space="preserve"> </w:t>
      </w:r>
      <w:r w:rsidR="00F03385" w:rsidRPr="00D976AB">
        <w:t>I</w:t>
      </w:r>
      <w:r w:rsidR="00E61A0C">
        <w:t>mprovement</w:t>
      </w:r>
      <w:r w:rsidR="000F24B3">
        <w:t xml:space="preserve"> </w:t>
      </w:r>
      <w:r w:rsidR="00F03385" w:rsidRPr="00D976AB">
        <w:t>C</w:t>
      </w:r>
      <w:r w:rsidR="000F24B3">
        <w:t>harge</w:t>
      </w:r>
      <w:r w:rsidR="00F03385" w:rsidRPr="00D976AB">
        <w:t xml:space="preserve"> Pla</w:t>
      </w:r>
      <w:r w:rsidR="00CC200B" w:rsidRPr="00D976AB">
        <w:t>n</w:t>
      </w:r>
      <w:r w:rsidR="00335933">
        <w:t>.</w:t>
      </w:r>
      <w:r w:rsidR="00771C57" w:rsidRPr="001F00C6">
        <w:t xml:space="preserve"> </w:t>
      </w:r>
    </w:p>
    <w:p w14:paraId="12080363" w14:textId="518FDA9F" w:rsidR="005717BF" w:rsidRPr="00E859C8" w:rsidRDefault="00BB392B" w:rsidP="006A04DB">
      <w:pPr>
        <w:pStyle w:val="CRQuestion"/>
        <w:rPr>
          <w:u w:val="single"/>
        </w:rPr>
      </w:pPr>
      <w:r w:rsidRPr="00E859C8">
        <w:t>Q.</w:t>
      </w:r>
      <w:r w:rsidRPr="00E859C8">
        <w:tab/>
      </w:r>
      <w:r w:rsidR="005717BF" w:rsidRPr="00E859C8">
        <w:t>WHAT IS THE PURPOSE OF YOUR TESTIMONY IN THIS PROCEEDING?</w:t>
      </w:r>
    </w:p>
    <w:p w14:paraId="705DD540" w14:textId="3A172B8F" w:rsidR="00544E4C" w:rsidRDefault="00544E4C" w:rsidP="00544E4C">
      <w:pPr>
        <w:pStyle w:val="BodyText"/>
        <w:spacing w:line="480" w:lineRule="auto"/>
        <w:ind w:left="720"/>
        <w:rPr>
          <w:rFonts w:eastAsia="Calibri"/>
        </w:rPr>
      </w:pPr>
      <w:r w:rsidRPr="007B5B8F">
        <w:rPr>
          <w:rFonts w:eastAsia="Calibri"/>
        </w:rPr>
        <w:t>My testimony provides an overview of CenterPoint Houston and its operations</w:t>
      </w:r>
      <w:r w:rsidRPr="007B5B8F">
        <w:t xml:space="preserve">.  </w:t>
      </w:r>
      <w:r w:rsidRPr="007B5B8F">
        <w:rPr>
          <w:rFonts w:eastAsia="Calibri"/>
        </w:rPr>
        <w:t xml:space="preserve">I explain the Company’s organizational and management structure and describe the Company’s commitment </w:t>
      </w:r>
      <w:r w:rsidRPr="007B5B8F">
        <w:t>to its core values</w:t>
      </w:r>
      <w:r w:rsidRPr="007B5B8F">
        <w:rPr>
          <w:rFonts w:eastAsia="Calibri"/>
        </w:rPr>
        <w:t xml:space="preserve">.  I summarize the Company’s </w:t>
      </w:r>
      <w:r w:rsidR="005C28F0">
        <w:rPr>
          <w:rFonts w:eastAsia="Calibri"/>
        </w:rPr>
        <w:t>application</w:t>
      </w:r>
      <w:r w:rsidRPr="007B5B8F">
        <w:rPr>
          <w:rFonts w:eastAsia="Calibri"/>
        </w:rPr>
        <w:t>, including the reasons and need for this filing and the witnesses testifying in support of the request.  I discuss the Company’s efforts related to reliability</w:t>
      </w:r>
      <w:r w:rsidR="00104758">
        <w:rPr>
          <w:rFonts w:eastAsia="Calibri"/>
        </w:rPr>
        <w:t xml:space="preserve"> and resiliency</w:t>
      </w:r>
      <w:r w:rsidR="0067765D">
        <w:rPr>
          <w:rFonts w:eastAsia="Calibri"/>
        </w:rPr>
        <w:t>,</w:t>
      </w:r>
      <w:r w:rsidRPr="007B5B8F">
        <w:rPr>
          <w:rFonts w:eastAsia="Calibri"/>
        </w:rPr>
        <w:t xml:space="preserve"> and the impact of economic and customer growth in the Company’s service territory since its last base rate case. </w:t>
      </w:r>
      <w:r>
        <w:rPr>
          <w:rFonts w:eastAsia="Calibri"/>
        </w:rPr>
        <w:t xml:space="preserve"> </w:t>
      </w:r>
    </w:p>
    <w:p w14:paraId="0E35E224" w14:textId="77777777" w:rsidR="002F170C" w:rsidRPr="00922212" w:rsidRDefault="002F170C" w:rsidP="002F170C">
      <w:pPr>
        <w:spacing w:line="480" w:lineRule="auto"/>
        <w:ind w:left="720" w:hanging="720"/>
        <w:jc w:val="both"/>
        <w:rPr>
          <w:b/>
          <w:szCs w:val="24"/>
        </w:rPr>
      </w:pPr>
      <w:r w:rsidRPr="00922212">
        <w:rPr>
          <w:b/>
          <w:szCs w:val="24"/>
        </w:rPr>
        <w:t xml:space="preserve">Q. </w:t>
      </w:r>
      <w:r w:rsidRPr="00922212">
        <w:rPr>
          <w:b/>
          <w:szCs w:val="24"/>
        </w:rPr>
        <w:tab/>
        <w:t>DO YOU SPONSOR OR CO-SPONSOR ANY SCHEDULES IN THIS PROCEEDING?</w:t>
      </w:r>
    </w:p>
    <w:p w14:paraId="4B7AF64C" w14:textId="33993A8B" w:rsidR="00A73E77" w:rsidRPr="00A0406F" w:rsidRDefault="007E1A33" w:rsidP="00A73E77">
      <w:pPr>
        <w:spacing w:line="480" w:lineRule="auto"/>
        <w:ind w:left="720" w:hanging="720"/>
        <w:jc w:val="both"/>
        <w:rPr>
          <w:bCs/>
          <w:szCs w:val="24"/>
        </w:rPr>
      </w:pPr>
      <w:r w:rsidRPr="00922212">
        <w:rPr>
          <w:b/>
          <w:szCs w:val="24"/>
        </w:rPr>
        <w:t>A.</w:t>
      </w:r>
      <w:r w:rsidRPr="00CA5225">
        <w:rPr>
          <w:bCs/>
          <w:szCs w:val="24"/>
        </w:rPr>
        <w:tab/>
      </w:r>
      <w:r w:rsidR="00A73E77" w:rsidRPr="00A0406F">
        <w:rPr>
          <w:bCs/>
          <w:szCs w:val="24"/>
        </w:rPr>
        <w:t xml:space="preserve">I am co-sponsoring the following Company schedules with Company witness </w:t>
      </w:r>
      <w:r w:rsidR="00A73E77">
        <w:rPr>
          <w:bCs/>
          <w:szCs w:val="24"/>
        </w:rPr>
        <w:t xml:space="preserve">Kristie </w:t>
      </w:r>
      <w:r w:rsidR="001772B0">
        <w:rPr>
          <w:bCs/>
          <w:szCs w:val="24"/>
        </w:rPr>
        <w:t xml:space="preserve">L. </w:t>
      </w:r>
      <w:r w:rsidR="00A73E77">
        <w:rPr>
          <w:bCs/>
          <w:szCs w:val="24"/>
        </w:rPr>
        <w:t>Colvin</w:t>
      </w:r>
      <w:r w:rsidR="00A73E77" w:rsidRPr="00A0406F">
        <w:rPr>
          <w:bCs/>
          <w:szCs w:val="24"/>
        </w:rPr>
        <w:t>:</w:t>
      </w:r>
    </w:p>
    <w:p w14:paraId="4747AD5B" w14:textId="15CA011C" w:rsidR="00A73E77" w:rsidRDefault="00A73E77" w:rsidP="00A73E77">
      <w:pPr>
        <w:spacing w:line="480" w:lineRule="auto"/>
        <w:ind w:left="2880" w:hanging="1440"/>
        <w:jc w:val="both"/>
        <w:rPr>
          <w:bCs/>
          <w:szCs w:val="24"/>
        </w:rPr>
      </w:pPr>
      <w:r w:rsidRPr="00A0406F">
        <w:rPr>
          <w:bCs/>
          <w:szCs w:val="24"/>
        </w:rPr>
        <w:t>II-</w:t>
      </w:r>
      <w:r w:rsidR="007520A9">
        <w:rPr>
          <w:bCs/>
          <w:szCs w:val="24"/>
        </w:rPr>
        <w:t>C</w:t>
      </w:r>
      <w:r w:rsidRPr="00A0406F">
        <w:rPr>
          <w:bCs/>
          <w:szCs w:val="24"/>
        </w:rPr>
        <w:t>-</w:t>
      </w:r>
      <w:r w:rsidR="007520A9">
        <w:rPr>
          <w:bCs/>
          <w:szCs w:val="24"/>
        </w:rPr>
        <w:t>2.7</w:t>
      </w:r>
      <w:r w:rsidRPr="00A0406F">
        <w:rPr>
          <w:bCs/>
          <w:szCs w:val="24"/>
        </w:rPr>
        <w:tab/>
      </w:r>
      <w:r w:rsidR="007520A9">
        <w:rPr>
          <w:bCs/>
          <w:szCs w:val="24"/>
        </w:rPr>
        <w:t>Capital Requirements and Acquisition Plans</w:t>
      </w:r>
    </w:p>
    <w:p w14:paraId="6D610862" w14:textId="40A3DBEF" w:rsidR="007520A9" w:rsidRPr="00A0406F" w:rsidRDefault="007520A9" w:rsidP="00A73E77">
      <w:pPr>
        <w:spacing w:line="480" w:lineRule="auto"/>
        <w:ind w:left="2880" w:hanging="1440"/>
        <w:jc w:val="both"/>
        <w:rPr>
          <w:bCs/>
          <w:szCs w:val="24"/>
        </w:rPr>
      </w:pPr>
      <w:r>
        <w:rPr>
          <w:bCs/>
          <w:szCs w:val="24"/>
        </w:rPr>
        <w:t>II-C-2.7a</w:t>
      </w:r>
      <w:r>
        <w:rPr>
          <w:bCs/>
          <w:szCs w:val="24"/>
        </w:rPr>
        <w:tab/>
        <w:t>Future Capital Requirements and Acquisition Plans</w:t>
      </w:r>
    </w:p>
    <w:p w14:paraId="5A323E01" w14:textId="5CF428B2" w:rsidR="002A67F2" w:rsidRDefault="002A67F2" w:rsidP="00556358">
      <w:pPr>
        <w:pStyle w:val="BodyText"/>
        <w:spacing w:line="480" w:lineRule="auto"/>
      </w:pPr>
      <w:r>
        <w:rPr>
          <w:b/>
        </w:rPr>
        <w:t>Q.</w:t>
      </w:r>
      <w:r>
        <w:rPr>
          <w:b/>
        </w:rPr>
        <w:tab/>
        <w:t>HAVE YOU INCLUDED ANY EXHIBITS</w:t>
      </w:r>
      <w:r w:rsidRPr="008E2BB1">
        <w:rPr>
          <w:b/>
        </w:rPr>
        <w:t xml:space="preserve"> WITH YOUR TESTIMONY</w:t>
      </w:r>
      <w:r>
        <w:rPr>
          <w:b/>
        </w:rPr>
        <w:t>?</w:t>
      </w:r>
    </w:p>
    <w:p w14:paraId="5481A24D" w14:textId="50EEF3C1" w:rsidR="002A67F2" w:rsidRDefault="002A67F2" w:rsidP="00A020A5">
      <w:pPr>
        <w:pStyle w:val="ListParagraph"/>
        <w:snapToGrid/>
        <w:spacing w:line="480" w:lineRule="auto"/>
        <w:ind w:hanging="720"/>
        <w:contextualSpacing/>
        <w:jc w:val="both"/>
      </w:pPr>
      <w:r>
        <w:t>A.</w:t>
      </w:r>
      <w:r>
        <w:tab/>
      </w:r>
      <w:r w:rsidRPr="0010364A">
        <w:t xml:space="preserve">Yes.  </w:t>
      </w:r>
      <w:r w:rsidR="68083D48">
        <w:t>I</w:t>
      </w:r>
      <w:r w:rsidRPr="0010364A">
        <w:t xml:space="preserve"> supervised the preparation of the exhibits listed </w:t>
      </w:r>
      <w:r w:rsidR="00C35AA0">
        <w:t>at the beginning of my testimony</w:t>
      </w:r>
      <w:r w:rsidRPr="0010364A">
        <w:t>.</w:t>
      </w:r>
    </w:p>
    <w:p w14:paraId="69C90154" w14:textId="50734EC4" w:rsidR="006F4EB6" w:rsidRPr="00A20F3A" w:rsidRDefault="00FB20F9" w:rsidP="00A020A5">
      <w:pPr>
        <w:pStyle w:val="CROutline1"/>
      </w:pPr>
      <w:bookmarkStart w:id="5" w:name="_Toc531090426"/>
      <w:bookmarkStart w:id="6" w:name="_Toc531092958"/>
      <w:bookmarkStart w:id="7" w:name="_Toc531093004"/>
      <w:bookmarkStart w:id="8" w:name="_Toc531093056"/>
      <w:bookmarkStart w:id="9" w:name="_Toc531093186"/>
      <w:bookmarkStart w:id="10" w:name="_Toc531093218"/>
      <w:bookmarkStart w:id="11" w:name="_Toc159959490"/>
      <w:bookmarkEnd w:id="5"/>
      <w:bookmarkEnd w:id="6"/>
      <w:bookmarkEnd w:id="7"/>
      <w:bookmarkEnd w:id="8"/>
      <w:bookmarkEnd w:id="9"/>
      <w:bookmarkEnd w:id="10"/>
      <w:r>
        <w:t>COMPANY DESCRIPTION</w:t>
      </w:r>
      <w:bookmarkEnd w:id="11"/>
    </w:p>
    <w:p w14:paraId="57A61AB7" w14:textId="5110F71A" w:rsidR="00C5072E" w:rsidRDefault="006F4EB6" w:rsidP="005B1690">
      <w:pPr>
        <w:widowControl/>
        <w:spacing w:line="480" w:lineRule="auto"/>
        <w:ind w:left="720" w:hanging="720"/>
        <w:rPr>
          <w:b/>
        </w:rPr>
      </w:pPr>
      <w:r w:rsidRPr="007D6768">
        <w:rPr>
          <w:b/>
        </w:rPr>
        <w:t xml:space="preserve">Q. </w:t>
      </w:r>
      <w:r w:rsidRPr="007D6768">
        <w:rPr>
          <w:b/>
        </w:rPr>
        <w:tab/>
      </w:r>
      <w:r w:rsidR="00FB20F9">
        <w:rPr>
          <w:b/>
        </w:rPr>
        <w:t>PLEASE DESCRIBE CENTERPOINT HOUSTON’S CORPORATE STRUCTURE.</w:t>
      </w:r>
    </w:p>
    <w:p w14:paraId="35A1C504" w14:textId="77AECA3F" w:rsidR="00FB20F9" w:rsidRDefault="00C5072E" w:rsidP="00C920DE">
      <w:pPr>
        <w:spacing w:line="480" w:lineRule="auto"/>
        <w:ind w:left="720" w:hanging="720"/>
        <w:jc w:val="both"/>
        <w:rPr>
          <w:sz w:val="26"/>
          <w:szCs w:val="26"/>
        </w:rPr>
      </w:pPr>
      <w:r w:rsidRPr="00C5072E">
        <w:rPr>
          <w:bCs/>
        </w:rPr>
        <w:t>A.</w:t>
      </w:r>
      <w:r w:rsidRPr="00C5072E">
        <w:rPr>
          <w:bCs/>
        </w:rPr>
        <w:tab/>
      </w:r>
      <w:r w:rsidR="00FB20F9" w:rsidRPr="00317DDC">
        <w:t xml:space="preserve">CenterPoint Houston is an indirect, </w:t>
      </w:r>
      <w:bookmarkStart w:id="12" w:name="_Int_vWAAXhdG"/>
      <w:r w:rsidR="00FB20F9" w:rsidRPr="00317DDC">
        <w:t>wholly-owned</w:t>
      </w:r>
      <w:bookmarkEnd w:id="12"/>
      <w:r w:rsidR="00FB20F9" w:rsidRPr="00317DDC">
        <w:t xml:space="preserve"> subsidiary of </w:t>
      </w:r>
      <w:r w:rsidR="007674EB">
        <w:t>CenterPoint Energy, Inc. (“</w:t>
      </w:r>
      <w:r w:rsidR="00FB20F9" w:rsidRPr="00317DDC">
        <w:t>CNP</w:t>
      </w:r>
      <w:r w:rsidR="007674EB">
        <w:t>”)</w:t>
      </w:r>
      <w:r w:rsidR="00FB20F9" w:rsidRPr="00317DDC">
        <w:t xml:space="preserve">.  </w:t>
      </w:r>
      <w:r w:rsidR="00FB20F9">
        <w:t xml:space="preserve">Headquartered in Houston, Texas, CNP is an energy delivery company with regulated utility businesses in </w:t>
      </w:r>
      <w:r w:rsidR="00540E66">
        <w:t xml:space="preserve">six </w:t>
      </w:r>
      <w:r w:rsidR="00FB20F9">
        <w:t xml:space="preserve">states.  Through its electric transmission and distribution, power generation and natural gas distribution businesses, </w:t>
      </w:r>
      <w:r w:rsidR="00FB20F9" w:rsidRPr="00317DDC">
        <w:t xml:space="preserve">CNP </w:t>
      </w:r>
      <w:r w:rsidR="00FB20F9">
        <w:t>serves</w:t>
      </w:r>
      <w:r w:rsidR="00FB20F9" w:rsidRPr="00317DDC">
        <w:t xml:space="preserve"> </w:t>
      </w:r>
      <w:r w:rsidR="00FB20F9">
        <w:t xml:space="preserve">more than seven million </w:t>
      </w:r>
      <w:r w:rsidR="00FB20F9" w:rsidRPr="001B7744">
        <w:t>m</w:t>
      </w:r>
      <w:r w:rsidR="00FB20F9">
        <w:t xml:space="preserve">etered </w:t>
      </w:r>
      <w:r w:rsidR="00FB20F9" w:rsidRPr="00317DDC">
        <w:t>customers</w:t>
      </w:r>
      <w:r w:rsidR="00FB20F9">
        <w:t xml:space="preserve">.  </w:t>
      </w:r>
      <w:r w:rsidR="00FB20F9" w:rsidRPr="00317DDC">
        <w:t>Additional information concerning CNP and its affiliates is available in CNP’s Annual Report</w:t>
      </w:r>
      <w:r w:rsidR="00781DF6">
        <w:t>s</w:t>
      </w:r>
      <w:r w:rsidR="00FB20F9" w:rsidRPr="00317DDC">
        <w:t xml:space="preserve"> and SEC Form 10-K filing</w:t>
      </w:r>
      <w:r w:rsidR="00781DF6">
        <w:t>s</w:t>
      </w:r>
      <w:r w:rsidR="00FB20F9" w:rsidRPr="00317DDC">
        <w:t xml:space="preserve">, which can be found on </w:t>
      </w:r>
      <w:r w:rsidR="00FB20F9">
        <w:t>CNP</w:t>
      </w:r>
      <w:r w:rsidR="00FB20F9" w:rsidRPr="00317DDC">
        <w:t xml:space="preserve">’s website, </w:t>
      </w:r>
      <w:r w:rsidR="00FB20F9" w:rsidRPr="00317DDC">
        <w:rPr>
          <w:color w:val="0563C1"/>
          <w:u w:val="single"/>
        </w:rPr>
        <w:t>www.centerpointenergy.com</w:t>
      </w:r>
      <w:r w:rsidR="00FB20F9" w:rsidRPr="036C264D">
        <w:rPr>
          <w:sz w:val="26"/>
          <w:szCs w:val="26"/>
        </w:rPr>
        <w:t>.</w:t>
      </w:r>
    </w:p>
    <w:p w14:paraId="1A0FF622" w14:textId="77777777" w:rsidR="00FB20F9" w:rsidRPr="00317DDC" w:rsidRDefault="00FB20F9" w:rsidP="00FB20F9">
      <w:pPr>
        <w:keepNext/>
        <w:spacing w:line="480" w:lineRule="auto"/>
        <w:ind w:left="720" w:hanging="720"/>
        <w:rPr>
          <w:b/>
        </w:rPr>
      </w:pPr>
      <w:r w:rsidRPr="00317DDC">
        <w:rPr>
          <w:b/>
        </w:rPr>
        <w:t>Q.</w:t>
      </w:r>
      <w:r w:rsidRPr="00317DDC">
        <w:rPr>
          <w:b/>
        </w:rPr>
        <w:tab/>
        <w:t>WHERE IS THE COMPANY’S PRINCIPAL OFFICE LOCATED, AND WHERE ARE ITS RECORDS KEPT?</w:t>
      </w:r>
    </w:p>
    <w:p w14:paraId="71623B5C" w14:textId="6524F9D3" w:rsidR="00FB20F9" w:rsidRPr="00317DDC" w:rsidRDefault="00FB20F9" w:rsidP="006A76F6">
      <w:pPr>
        <w:spacing w:line="480" w:lineRule="auto"/>
        <w:ind w:left="720" w:hanging="720"/>
        <w:jc w:val="both"/>
      </w:pPr>
      <w:r w:rsidRPr="00317DDC">
        <w:t>A.</w:t>
      </w:r>
      <w:r w:rsidRPr="00317DDC">
        <w:tab/>
        <w:t>The Company’s principal office is located at 1111 Louisiana Street, Houston, Texas, and its books, accounts, and records are kept at that same location.</w:t>
      </w:r>
    </w:p>
    <w:p w14:paraId="608C1D6C" w14:textId="74E3DAFE" w:rsidR="00FB20F9" w:rsidRPr="00317DDC" w:rsidRDefault="00FB20F9" w:rsidP="00FB20F9">
      <w:pPr>
        <w:spacing w:line="480" w:lineRule="auto"/>
        <w:ind w:left="720" w:hanging="720"/>
        <w:rPr>
          <w:b/>
        </w:rPr>
      </w:pPr>
      <w:bookmarkStart w:id="13" w:name="_Hlk535847308"/>
      <w:r w:rsidRPr="00317DDC">
        <w:rPr>
          <w:b/>
        </w:rPr>
        <w:t>Q.</w:t>
      </w:r>
      <w:r w:rsidRPr="00317DDC">
        <w:rPr>
          <w:b/>
        </w:rPr>
        <w:tab/>
      </w:r>
      <w:r>
        <w:rPr>
          <w:b/>
        </w:rPr>
        <w:t xml:space="preserve">PLEASE DESCRIBE THE ORGANIZATIONAL STRUCTURE OF THE </w:t>
      </w:r>
      <w:r w:rsidRPr="00317DDC">
        <w:rPr>
          <w:b/>
        </w:rPr>
        <w:t>COMPANY’S ELECTRIC OPERATIONS</w:t>
      </w:r>
      <w:r>
        <w:rPr>
          <w:b/>
        </w:rPr>
        <w:t>.</w:t>
      </w:r>
    </w:p>
    <w:p w14:paraId="7A51B2BD" w14:textId="3D2592AB" w:rsidR="00FB20F9" w:rsidRDefault="00FB20F9" w:rsidP="00FB20F9">
      <w:pPr>
        <w:spacing w:line="480" w:lineRule="auto"/>
        <w:ind w:left="720" w:hanging="720"/>
      </w:pPr>
      <w:r w:rsidRPr="00317DDC">
        <w:t>A.</w:t>
      </w:r>
      <w:r w:rsidRPr="00317DDC">
        <w:tab/>
      </w:r>
      <w:r>
        <w:t xml:space="preserve">The Company’s organizational structure </w:t>
      </w:r>
      <w:r w:rsidR="000A67D6">
        <w:t xml:space="preserve">as of the end of the </w:t>
      </w:r>
      <w:r w:rsidR="0086048D">
        <w:t>Test Year</w:t>
      </w:r>
      <w:r w:rsidR="000A67D6">
        <w:t xml:space="preserve"> </w:t>
      </w:r>
      <w:r>
        <w:t>is shown in the Figure 1 below.</w:t>
      </w:r>
      <w:r w:rsidRPr="001743D2">
        <w:t xml:space="preserve"> </w:t>
      </w:r>
      <w:bookmarkEnd w:id="13"/>
    </w:p>
    <w:p w14:paraId="2B42FC31" w14:textId="22D6DDCB" w:rsidR="00FB20F9" w:rsidRDefault="00FB20F9" w:rsidP="00FB20F9">
      <w:pPr>
        <w:keepNext/>
        <w:keepLines/>
        <w:jc w:val="center"/>
        <w:rPr>
          <w:b/>
        </w:rPr>
      </w:pPr>
      <w:r w:rsidRPr="00317DDC">
        <w:rPr>
          <w:b/>
        </w:rPr>
        <w:t>Figure 1</w:t>
      </w:r>
      <w:r>
        <w:rPr>
          <w:b/>
        </w:rPr>
        <w:t xml:space="preserve">.  </w:t>
      </w:r>
      <w:r w:rsidRPr="00317DDC">
        <w:rPr>
          <w:b/>
        </w:rPr>
        <w:t xml:space="preserve">Electric Operations Organizational Chart </w:t>
      </w:r>
    </w:p>
    <w:p w14:paraId="41C3946E" w14:textId="227EA4FD" w:rsidR="002A7510" w:rsidRDefault="00C47CC1" w:rsidP="00FB20F9">
      <w:pPr>
        <w:keepNext/>
        <w:keepLines/>
        <w:jc w:val="center"/>
        <w:rPr>
          <w:b/>
        </w:rPr>
      </w:pPr>
      <w:r>
        <w:rPr>
          <w:noProof/>
          <w:snapToGrid/>
        </w:rPr>
        <w:drawing>
          <wp:inline distT="0" distB="0" distL="0" distR="0" wp14:anchorId="56AE7ECA" wp14:editId="3A25844F">
            <wp:extent cx="5486400" cy="1721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86400" cy="1721485"/>
                    </a:xfrm>
                    <a:prstGeom prst="rect">
                      <a:avLst/>
                    </a:prstGeom>
                  </pic:spPr>
                </pic:pic>
              </a:graphicData>
            </a:graphic>
          </wp:inline>
        </w:drawing>
      </w:r>
    </w:p>
    <w:p w14:paraId="280776C2" w14:textId="145D46A7" w:rsidR="007B3026" w:rsidRPr="00317DDC" w:rsidRDefault="007B3026" w:rsidP="00FB20F9">
      <w:pPr>
        <w:keepNext/>
        <w:keepLines/>
        <w:jc w:val="center"/>
        <w:rPr>
          <w:b/>
        </w:rPr>
      </w:pPr>
    </w:p>
    <w:p w14:paraId="5B8B461E" w14:textId="18059306" w:rsidR="00FB20F9" w:rsidRDefault="00995563" w:rsidP="005F55D6">
      <w:pPr>
        <w:spacing w:line="480" w:lineRule="auto"/>
        <w:ind w:left="720"/>
        <w:jc w:val="both"/>
      </w:pPr>
      <w:r>
        <w:rPr>
          <w:bCs/>
        </w:rPr>
        <w:t>CNP</w:t>
      </w:r>
      <w:r w:rsidR="00C7200F">
        <w:rPr>
          <w:bCs/>
        </w:rPr>
        <w:t xml:space="preserve"> has two </w:t>
      </w:r>
      <w:r>
        <w:rPr>
          <w:bCs/>
        </w:rPr>
        <w:t>electric</w:t>
      </w:r>
      <w:r w:rsidR="00C7200F">
        <w:rPr>
          <w:bCs/>
        </w:rPr>
        <w:t xml:space="preserve"> utilities – </w:t>
      </w:r>
      <w:r w:rsidR="00E84689">
        <w:rPr>
          <w:bCs/>
        </w:rPr>
        <w:t xml:space="preserve">CenterPoint </w:t>
      </w:r>
      <w:r w:rsidR="00C7200F">
        <w:rPr>
          <w:bCs/>
        </w:rPr>
        <w:t xml:space="preserve">Houston and Indiana Electric.  </w:t>
      </w:r>
      <w:r w:rsidR="00FC78C9">
        <w:rPr>
          <w:bCs/>
        </w:rPr>
        <w:t xml:space="preserve">At the end of the </w:t>
      </w:r>
      <w:r w:rsidR="0086048D">
        <w:rPr>
          <w:bCs/>
        </w:rPr>
        <w:t>Test Year</w:t>
      </w:r>
      <w:r w:rsidR="00FC78C9">
        <w:rPr>
          <w:bCs/>
        </w:rPr>
        <w:t>, t</w:t>
      </w:r>
      <w:r w:rsidR="00293915">
        <w:rPr>
          <w:noProof/>
        </w:rPr>
        <w:t xml:space="preserve">he </w:t>
      </w:r>
      <w:r w:rsidR="00E84689">
        <w:rPr>
          <w:noProof/>
        </w:rPr>
        <w:t>E</w:t>
      </w:r>
      <w:r w:rsidR="00293915">
        <w:rPr>
          <w:noProof/>
        </w:rPr>
        <w:t xml:space="preserve">lectric </w:t>
      </w:r>
      <w:r w:rsidR="00E84689">
        <w:rPr>
          <w:noProof/>
        </w:rPr>
        <w:t>Bu</w:t>
      </w:r>
      <w:r w:rsidR="00FB498D">
        <w:rPr>
          <w:noProof/>
        </w:rPr>
        <w:t xml:space="preserve">siness </w:t>
      </w:r>
      <w:r w:rsidR="00293915">
        <w:rPr>
          <w:noProof/>
        </w:rPr>
        <w:t>consist</w:t>
      </w:r>
      <w:r w:rsidR="00FC78C9">
        <w:rPr>
          <w:noProof/>
        </w:rPr>
        <w:t>ed</w:t>
      </w:r>
      <w:r w:rsidR="00293915">
        <w:rPr>
          <w:noProof/>
        </w:rPr>
        <w:t xml:space="preserve"> of </w:t>
      </w:r>
      <w:r w:rsidR="00FB498D">
        <w:rPr>
          <w:noProof/>
        </w:rPr>
        <w:t>seven</w:t>
      </w:r>
      <w:r w:rsidR="00293915">
        <w:rPr>
          <w:noProof/>
        </w:rPr>
        <w:t xml:space="preserve"> divisions shown above. </w:t>
      </w:r>
      <w:r w:rsidR="00A756F4">
        <w:t>Indiana Electric is shown for completeness of the Electric Business organizational structure</w:t>
      </w:r>
      <w:r w:rsidR="52EDA65C">
        <w:t>,</w:t>
      </w:r>
      <w:r w:rsidR="00A756F4">
        <w:t xml:space="preserve"> but </w:t>
      </w:r>
      <w:r w:rsidR="00CC5DE0">
        <w:t>Indiana Electric costs are</w:t>
      </w:r>
      <w:r w:rsidR="00A756F4">
        <w:t xml:space="preserve"> not included in this filing.</w:t>
      </w:r>
      <w:r w:rsidR="007E70A6">
        <w:t xml:space="preserve">  </w:t>
      </w:r>
      <w:r w:rsidR="00FB20F9" w:rsidRPr="00317DDC">
        <w:t xml:space="preserve">Within the </w:t>
      </w:r>
      <w:r w:rsidR="008B2768">
        <w:t>six</w:t>
      </w:r>
      <w:r w:rsidR="008B2768" w:rsidRPr="00317DDC">
        <w:t xml:space="preserve"> </w:t>
      </w:r>
      <w:r w:rsidR="00A2437B">
        <w:t xml:space="preserve">Operations </w:t>
      </w:r>
      <w:r w:rsidR="00FB20F9" w:rsidRPr="00317DDC">
        <w:t>divisions</w:t>
      </w:r>
      <w:r w:rsidR="00C7200F">
        <w:t xml:space="preserve"> that </w:t>
      </w:r>
      <w:r w:rsidR="00E84689">
        <w:t>comprise CenterPoint Houston</w:t>
      </w:r>
      <w:r w:rsidR="00FB20F9" w:rsidRPr="00317DDC">
        <w:t xml:space="preserve">, a variety of personnel, materials, supplies, vehicles, warehouses, offices, equipment and facilities located throughout CenterPoint Houston’s service area support the transmission </w:t>
      </w:r>
      <w:r w:rsidR="00FB20F9">
        <w:t xml:space="preserve">and distribution </w:t>
      </w:r>
      <w:r w:rsidR="00FB20F9" w:rsidRPr="00317DDC">
        <w:t>delivery system around the clock every day of the year.</w:t>
      </w:r>
      <w:r w:rsidR="00286DCA">
        <w:t xml:space="preserve"> </w:t>
      </w:r>
    </w:p>
    <w:p w14:paraId="5537B5CF" w14:textId="1995EE4B" w:rsidR="006E4D1C" w:rsidRPr="00317DDC" w:rsidRDefault="006E4D1C" w:rsidP="00AF5130">
      <w:pPr>
        <w:spacing w:line="480" w:lineRule="auto"/>
        <w:ind w:left="720" w:hanging="720"/>
        <w:jc w:val="both"/>
        <w:rPr>
          <w:b/>
        </w:rPr>
      </w:pPr>
      <w:r>
        <w:rPr>
          <w:b/>
        </w:rPr>
        <w:t>Q.</w:t>
      </w:r>
      <w:r>
        <w:rPr>
          <w:b/>
        </w:rPr>
        <w:tab/>
        <w:t xml:space="preserve">HOW HAS THIS STRUCTURE CHANGED SINCE </w:t>
      </w:r>
      <w:r w:rsidR="0090322C">
        <w:rPr>
          <w:b/>
        </w:rPr>
        <w:t>THE</w:t>
      </w:r>
      <w:r w:rsidRPr="00317DDC">
        <w:rPr>
          <w:b/>
        </w:rPr>
        <w:t xml:space="preserve"> LAST RATE CASE, DOCKET NO. </w:t>
      </w:r>
      <w:r>
        <w:rPr>
          <w:b/>
        </w:rPr>
        <w:t>49421</w:t>
      </w:r>
      <w:r w:rsidR="009B375B">
        <w:rPr>
          <w:b/>
        </w:rPr>
        <w:t>?</w:t>
      </w:r>
    </w:p>
    <w:p w14:paraId="229FAA69" w14:textId="3BD35A92" w:rsidR="005A584E" w:rsidRDefault="006E4D1C" w:rsidP="00AC0221">
      <w:pPr>
        <w:spacing w:line="480" w:lineRule="auto"/>
        <w:ind w:left="720" w:hanging="720"/>
        <w:jc w:val="both"/>
      </w:pPr>
      <w:r>
        <w:t>A.</w:t>
      </w:r>
      <w:r>
        <w:tab/>
      </w:r>
      <w:bookmarkStart w:id="14" w:name="_Hlk153743176"/>
      <w:r w:rsidR="005F380F">
        <w:t>At the time of the last rate case, Electri</w:t>
      </w:r>
      <w:r w:rsidR="00344439">
        <w:t xml:space="preserve">c Operations consisted of four divisions: Engineering &amp; Asset Optimization, High Voltage Operations, Distribution Operations, and Power Delivery Solutions. </w:t>
      </w:r>
      <w:r w:rsidR="0090322C">
        <w:t>In December 2022, CenterPoint Houston implemented an organizational redesign</w:t>
      </w:r>
      <w:r w:rsidR="003C35A2">
        <w:t xml:space="preserve"> to </w:t>
      </w:r>
      <w:r w:rsidR="00E627AD">
        <w:t>anticipate and respond to a rapidly transforming electric grid</w:t>
      </w:r>
      <w:r w:rsidR="00332C5C">
        <w:t xml:space="preserve"> and</w:t>
      </w:r>
      <w:r w:rsidR="5668269F">
        <w:t xml:space="preserve"> </w:t>
      </w:r>
      <w:r w:rsidR="00E627AD">
        <w:t>align core engineering and operation functions</w:t>
      </w:r>
      <w:r w:rsidR="007C7290">
        <w:t>.</w:t>
      </w:r>
      <w:r w:rsidR="00E627AD">
        <w:t xml:space="preserve"> </w:t>
      </w:r>
      <w:r w:rsidR="0090461B">
        <w:t xml:space="preserve"> </w:t>
      </w:r>
    </w:p>
    <w:p w14:paraId="7C97B997" w14:textId="07F28293" w:rsidR="000B6E36" w:rsidRDefault="0090461B" w:rsidP="007E70A6">
      <w:pPr>
        <w:spacing w:line="480" w:lineRule="auto"/>
        <w:ind w:left="720" w:firstLine="720"/>
        <w:jc w:val="both"/>
        <w:rPr>
          <w:szCs w:val="24"/>
        </w:rPr>
      </w:pPr>
      <w:r w:rsidRPr="00541B86">
        <w:rPr>
          <w:szCs w:val="24"/>
        </w:rPr>
        <w:t xml:space="preserve">The </w:t>
      </w:r>
      <w:r w:rsidR="00171355" w:rsidRPr="00541B86">
        <w:rPr>
          <w:szCs w:val="24"/>
        </w:rPr>
        <w:t xml:space="preserve">Grid Transformation and Investment Strategy officer </w:t>
      </w:r>
      <w:r w:rsidR="00C42EB4" w:rsidRPr="00541B86">
        <w:rPr>
          <w:szCs w:val="24"/>
        </w:rPr>
        <w:t xml:space="preserve">was created to </w:t>
      </w:r>
      <w:r w:rsidR="008E56C5" w:rsidRPr="00FF6CD8">
        <w:rPr>
          <w:szCs w:val="24"/>
        </w:rPr>
        <w:t>ensur</w:t>
      </w:r>
      <w:r w:rsidR="00C42EB4" w:rsidRPr="00FF6CD8">
        <w:rPr>
          <w:szCs w:val="24"/>
        </w:rPr>
        <w:t>e</w:t>
      </w:r>
      <w:r w:rsidR="008E56C5" w:rsidRPr="00FF6CD8">
        <w:rPr>
          <w:szCs w:val="24"/>
        </w:rPr>
        <w:t xml:space="preserve"> that </w:t>
      </w:r>
      <w:r w:rsidR="00B815AE">
        <w:rPr>
          <w:szCs w:val="24"/>
        </w:rPr>
        <w:t>CenterPoint Houston</w:t>
      </w:r>
      <w:r w:rsidR="00B815AE" w:rsidRPr="00FF6CD8">
        <w:rPr>
          <w:szCs w:val="24"/>
        </w:rPr>
        <w:t xml:space="preserve"> </w:t>
      </w:r>
      <w:r w:rsidR="008E56C5" w:rsidRPr="00FF6CD8">
        <w:rPr>
          <w:szCs w:val="24"/>
        </w:rPr>
        <w:t xml:space="preserve">anticipates and responds to transformative challenges, such as distributed generation, electric vehicles and mass electrification, as well as ensure that our executed plans provide the modern and resilient service that our customers demand. </w:t>
      </w:r>
      <w:r w:rsidR="00234683" w:rsidRPr="00541B86">
        <w:rPr>
          <w:szCs w:val="24"/>
        </w:rPr>
        <w:t>Additionally</w:t>
      </w:r>
      <w:r w:rsidR="00185D38">
        <w:rPr>
          <w:szCs w:val="24"/>
        </w:rPr>
        <w:t>,</w:t>
      </w:r>
      <w:r w:rsidR="00234683" w:rsidRPr="00541B86">
        <w:rPr>
          <w:szCs w:val="24"/>
        </w:rPr>
        <w:t xml:space="preserve"> this organization</w:t>
      </w:r>
      <w:r w:rsidR="00130DA1" w:rsidRPr="00541B86">
        <w:rPr>
          <w:szCs w:val="24"/>
        </w:rPr>
        <w:t xml:space="preserve"> oversees the </w:t>
      </w:r>
      <w:r w:rsidR="009007E9" w:rsidRPr="00541B86">
        <w:rPr>
          <w:szCs w:val="24"/>
        </w:rPr>
        <w:t xml:space="preserve">capital program management department </w:t>
      </w:r>
      <w:r w:rsidR="000130D4" w:rsidRPr="00541B86">
        <w:rPr>
          <w:szCs w:val="24"/>
        </w:rPr>
        <w:t xml:space="preserve">that </w:t>
      </w:r>
      <w:r w:rsidR="009007E9" w:rsidRPr="00541B86">
        <w:rPr>
          <w:szCs w:val="24"/>
        </w:rPr>
        <w:t>provide</w:t>
      </w:r>
      <w:r w:rsidR="000130D4" w:rsidRPr="00541B86">
        <w:rPr>
          <w:szCs w:val="24"/>
        </w:rPr>
        <w:t>s</w:t>
      </w:r>
      <w:r w:rsidR="009007E9" w:rsidRPr="00541B86">
        <w:rPr>
          <w:szCs w:val="24"/>
        </w:rPr>
        <w:t xml:space="preserve"> clear line of sight from project identification to project completion to enhance capital deployment and management</w:t>
      </w:r>
      <w:r w:rsidR="00541B86" w:rsidRPr="00541B86">
        <w:rPr>
          <w:szCs w:val="24"/>
        </w:rPr>
        <w:t>.</w:t>
      </w:r>
    </w:p>
    <w:p w14:paraId="7CF35D5A" w14:textId="4C740DB3" w:rsidR="009007E9" w:rsidRPr="00541B86" w:rsidRDefault="0017501F" w:rsidP="001A3D09">
      <w:pPr>
        <w:spacing w:line="480" w:lineRule="auto"/>
        <w:ind w:left="720" w:firstLine="720"/>
        <w:jc w:val="both"/>
        <w:rPr>
          <w:snapToGrid/>
          <w:szCs w:val="24"/>
        </w:rPr>
      </w:pPr>
      <w:r>
        <w:rPr>
          <w:szCs w:val="24"/>
        </w:rPr>
        <w:t>I</w:t>
      </w:r>
      <w:r w:rsidR="00753F8C">
        <w:rPr>
          <w:szCs w:val="24"/>
        </w:rPr>
        <w:t xml:space="preserve">n </w:t>
      </w:r>
      <w:r w:rsidR="00514BDD">
        <w:rPr>
          <w:szCs w:val="24"/>
        </w:rPr>
        <w:t xml:space="preserve">January </w:t>
      </w:r>
      <w:r w:rsidR="00753F8C">
        <w:rPr>
          <w:szCs w:val="24"/>
        </w:rPr>
        <w:t>2023</w:t>
      </w:r>
      <w:r w:rsidR="00BE2B9E">
        <w:rPr>
          <w:szCs w:val="24"/>
        </w:rPr>
        <w:t>,</w:t>
      </w:r>
      <w:r>
        <w:rPr>
          <w:szCs w:val="24"/>
        </w:rPr>
        <w:t xml:space="preserve"> </w:t>
      </w:r>
      <w:r w:rsidR="000B6E36">
        <w:rPr>
          <w:szCs w:val="24"/>
        </w:rPr>
        <w:t xml:space="preserve">the </w:t>
      </w:r>
      <w:r w:rsidR="000B6E36">
        <w:t xml:space="preserve">Strategic Business Growth </w:t>
      </w:r>
      <w:r w:rsidR="00C5341A">
        <w:t>and</w:t>
      </w:r>
      <w:r w:rsidR="000B6E36">
        <w:t xml:space="preserve"> Engagement</w:t>
      </w:r>
      <w:r w:rsidR="00C57626">
        <w:t xml:space="preserve"> officer was created to </w:t>
      </w:r>
      <w:r w:rsidR="00514BDD">
        <w:t xml:space="preserve">engage with customers more meaningfully to support future growth and reliability needs. </w:t>
      </w:r>
      <w:r w:rsidR="00586967">
        <w:t xml:space="preserve"> </w:t>
      </w:r>
    </w:p>
    <w:p w14:paraId="4C66C3E6" w14:textId="6F1A4E4B" w:rsidR="008E515B" w:rsidRDefault="003C35A2" w:rsidP="007E70A6">
      <w:pPr>
        <w:spacing w:line="480" w:lineRule="auto"/>
        <w:ind w:left="720" w:firstLine="720"/>
        <w:jc w:val="both"/>
      </w:pPr>
      <w:r>
        <w:t xml:space="preserve">As shown in Figure 1, </w:t>
      </w:r>
      <w:r w:rsidR="00286576">
        <w:t xml:space="preserve">during the </w:t>
      </w:r>
      <w:r w:rsidR="0086048D">
        <w:t>Test Year</w:t>
      </w:r>
      <w:r w:rsidR="00F02D5F">
        <w:t>,</w:t>
      </w:r>
      <w:r w:rsidR="00286576">
        <w:t xml:space="preserve"> </w:t>
      </w:r>
      <w:r w:rsidR="005E36EA">
        <w:t xml:space="preserve">CenterPoint Houston </w:t>
      </w:r>
      <w:r>
        <w:t>consist</w:t>
      </w:r>
      <w:r w:rsidR="000D058F">
        <w:t>ed</w:t>
      </w:r>
      <w:r>
        <w:t xml:space="preserve"> of six divisions: </w:t>
      </w:r>
      <w:r w:rsidR="00E627AD">
        <w:t xml:space="preserve">(1) the Grid Transformation and Investment Strategy division led by company witness Eric </w:t>
      </w:r>
      <w:r w:rsidR="00990DF6">
        <w:t>D.</w:t>
      </w:r>
      <w:r w:rsidR="00E627AD">
        <w:t xml:space="preserve"> Easton, (2) the High Voltage &amp; System Operations division led by company witness David </w:t>
      </w:r>
      <w:r w:rsidR="00990DF6">
        <w:t>L.</w:t>
      </w:r>
      <w:r w:rsidR="00E627AD">
        <w:t xml:space="preserve"> Mercado, (3) the </w:t>
      </w:r>
      <w:bookmarkStart w:id="15" w:name="_Hlk152718252"/>
      <w:r w:rsidR="00E627AD">
        <w:t>Distribution Operations &amp; Service Delivery division</w:t>
      </w:r>
      <w:bookmarkEnd w:id="15"/>
      <w:r w:rsidR="00E627AD">
        <w:t xml:space="preserve"> led by company witness Deryl Tumlinson, (4) the Major Underground (</w:t>
      </w:r>
      <w:r w:rsidR="00224DE5">
        <w:t>“</w:t>
      </w:r>
      <w:r w:rsidR="00E627AD">
        <w:t>MUG</w:t>
      </w:r>
      <w:r w:rsidR="00224DE5">
        <w:t>”</w:t>
      </w:r>
      <w:r w:rsidR="00E627AD">
        <w:t xml:space="preserve">) &amp; Distribution Modernization division led by company witness Randal </w:t>
      </w:r>
      <w:r w:rsidR="00990DF6">
        <w:t>M.</w:t>
      </w:r>
      <w:r w:rsidR="00E627AD">
        <w:t xml:space="preserve"> Pryor, (5) the Electric Engineering division led by company witness Mandie </w:t>
      </w:r>
      <w:r w:rsidR="00491412">
        <w:t xml:space="preserve">W. </w:t>
      </w:r>
      <w:r w:rsidR="00E627AD">
        <w:t>Shook, and (6)</w:t>
      </w:r>
      <w:r w:rsidR="00E627AD" w:rsidRPr="00D057FE">
        <w:t xml:space="preserve"> </w:t>
      </w:r>
      <w:r w:rsidR="00E627AD">
        <w:t xml:space="preserve">the Strategic Business Growth </w:t>
      </w:r>
      <w:r w:rsidR="00C5341A">
        <w:t>and</w:t>
      </w:r>
      <w:r w:rsidR="00E627AD">
        <w:t xml:space="preserve"> Engagement division led by company witness Rina </w:t>
      </w:r>
      <w:r w:rsidR="00491412">
        <w:t xml:space="preserve">H. </w:t>
      </w:r>
      <w:r w:rsidR="00E627AD">
        <w:t>Harris</w:t>
      </w:r>
      <w:r w:rsidR="003B05F5">
        <w:rPr>
          <w:rStyle w:val="FootnoteReference"/>
        </w:rPr>
        <w:footnoteReference w:id="2"/>
      </w:r>
      <w:r w:rsidR="00E627AD">
        <w:t>.</w:t>
      </w:r>
      <w:r>
        <w:t xml:space="preserve"> </w:t>
      </w:r>
      <w:bookmarkEnd w:id="14"/>
      <w:r w:rsidR="00C013CD">
        <w:t xml:space="preserve">Each </w:t>
      </w:r>
      <w:r w:rsidR="00091CFC">
        <w:t xml:space="preserve">company </w:t>
      </w:r>
      <w:r w:rsidR="00C013CD">
        <w:t>witness further describes their</w:t>
      </w:r>
      <w:r w:rsidR="004D4C55">
        <w:t xml:space="preserve"> division</w:t>
      </w:r>
      <w:r w:rsidR="00DD3920">
        <w:t xml:space="preserve"> in their testimony.</w:t>
      </w:r>
    </w:p>
    <w:p w14:paraId="090DD5E0" w14:textId="77777777" w:rsidR="00FB20F9" w:rsidRPr="00317DDC" w:rsidRDefault="00FB20F9" w:rsidP="003F346A">
      <w:pPr>
        <w:keepNext/>
        <w:spacing w:line="480" w:lineRule="auto"/>
        <w:ind w:left="720" w:hanging="720"/>
        <w:jc w:val="both"/>
        <w:rPr>
          <w:b/>
        </w:rPr>
      </w:pPr>
      <w:r w:rsidRPr="00317DDC">
        <w:rPr>
          <w:b/>
        </w:rPr>
        <w:t>Q.</w:t>
      </w:r>
      <w:r w:rsidRPr="00317DDC">
        <w:rPr>
          <w:b/>
        </w:rPr>
        <w:tab/>
        <w:t>HOW MANY CUSTOMERS ARE SERVED BY CENTERPOINT HOUSTON?</w:t>
      </w:r>
    </w:p>
    <w:p w14:paraId="72D2B835" w14:textId="7953CB36" w:rsidR="00FB20F9" w:rsidRDefault="00FB20F9" w:rsidP="003F346A">
      <w:pPr>
        <w:spacing w:line="480" w:lineRule="auto"/>
        <w:ind w:left="720" w:hanging="720"/>
        <w:jc w:val="both"/>
      </w:pPr>
      <w:r>
        <w:t>A.</w:t>
      </w:r>
      <w:r>
        <w:tab/>
        <w:t xml:space="preserve">CenterPoint Houston serves </w:t>
      </w:r>
      <w:r w:rsidRPr="005B5B90">
        <w:t xml:space="preserve">approximately </w:t>
      </w:r>
      <w:r w:rsidR="00AC7ABE" w:rsidRPr="005B5B90">
        <w:t>2.</w:t>
      </w:r>
      <w:r w:rsidR="0028477C" w:rsidRPr="005B5B90">
        <w:t>8</w:t>
      </w:r>
      <w:r w:rsidR="00677EA9" w:rsidRPr="005B5B90">
        <w:t xml:space="preserve"> </w:t>
      </w:r>
      <w:r w:rsidRPr="005B5B90">
        <w:t xml:space="preserve">million metered customers.  The Company’s electric system covers approximately 5,000 square miles located in and around Houston, Texas and is comprised of </w:t>
      </w:r>
      <w:r w:rsidR="00042336">
        <w:t xml:space="preserve">over </w:t>
      </w:r>
      <w:r w:rsidR="00742D13">
        <w:t>60</w:t>
      </w:r>
      <w:r w:rsidR="00042336">
        <w:t xml:space="preserve">,000 </w:t>
      </w:r>
      <w:r w:rsidRPr="005B5B90">
        <w:t xml:space="preserve">miles of overhead and underground transmission and distribution lines.  Company witness </w:t>
      </w:r>
      <w:r w:rsidR="00D15928" w:rsidRPr="005B5B90">
        <w:t xml:space="preserve">John </w:t>
      </w:r>
      <w:r w:rsidR="00B67CA3">
        <w:t xml:space="preserve">R. </w:t>
      </w:r>
      <w:r w:rsidR="00D15928" w:rsidRPr="005B5B90">
        <w:t>Durland</w:t>
      </w:r>
      <w:r w:rsidRPr="005B5B90">
        <w:t xml:space="preserve"> calculates the adjusted </w:t>
      </w:r>
      <w:r w:rsidR="0086048D" w:rsidRPr="005B5B90">
        <w:t>Test Year</w:t>
      </w:r>
      <w:r w:rsidRPr="005B5B90">
        <w:t xml:space="preserve"> average number of customers.  A map of the CenterPoint Houston service area appears in Exhibit </w:t>
      </w:r>
      <w:r w:rsidR="00540E66" w:rsidRPr="005B5B90">
        <w:t>L</w:t>
      </w:r>
      <w:r w:rsidR="008C4004" w:rsidRPr="005B5B90">
        <w:t>K</w:t>
      </w:r>
      <w:r w:rsidR="00540E66" w:rsidRPr="005B5B90">
        <w:t>W</w:t>
      </w:r>
      <w:r w:rsidRPr="005B5B90">
        <w:t>-1.</w:t>
      </w:r>
    </w:p>
    <w:p w14:paraId="5766DD09" w14:textId="73AA19AB" w:rsidR="00931185" w:rsidRPr="005C10E7" w:rsidRDefault="00931185" w:rsidP="00685AFE">
      <w:pPr>
        <w:keepNext/>
        <w:spacing w:line="480" w:lineRule="auto"/>
        <w:ind w:left="720" w:hanging="720"/>
        <w:jc w:val="both"/>
        <w:rPr>
          <w:b/>
        </w:rPr>
      </w:pPr>
      <w:r w:rsidRPr="006E6B5C">
        <w:rPr>
          <w:b/>
        </w:rPr>
        <w:t>Q.</w:t>
      </w:r>
      <w:r w:rsidRPr="006E6B5C">
        <w:rPr>
          <w:b/>
        </w:rPr>
        <w:tab/>
      </w:r>
      <w:r w:rsidRPr="005C10E7">
        <w:rPr>
          <w:b/>
        </w:rPr>
        <w:t>ARE THE COMPANY’S SERVICE AREA AND CUSTOMER PROFILE UNIQUE?</w:t>
      </w:r>
    </w:p>
    <w:p w14:paraId="203A986F" w14:textId="3527791C" w:rsidR="00931185" w:rsidRPr="00BB0321" w:rsidRDefault="00931185" w:rsidP="00D71093">
      <w:pPr>
        <w:spacing w:line="480" w:lineRule="auto"/>
        <w:ind w:left="720" w:hanging="720"/>
        <w:jc w:val="both"/>
        <w:rPr>
          <w:b/>
          <w:bCs/>
        </w:rPr>
      </w:pPr>
      <w:r w:rsidRPr="00685AFE">
        <w:t>A.</w:t>
      </w:r>
      <w:r w:rsidRPr="00685AFE">
        <w:tab/>
        <w:t xml:space="preserve">Yes.  </w:t>
      </w:r>
      <w:r w:rsidR="00A87580" w:rsidRPr="00416077">
        <w:rPr>
          <w:bCs/>
        </w:rPr>
        <w:t xml:space="preserve">CenterPoint Houston’s service area </w:t>
      </w:r>
      <w:r w:rsidRPr="00416077">
        <w:rPr>
          <w:bCs/>
        </w:rPr>
        <w:t xml:space="preserve">is a uniquely compact and dense </w:t>
      </w:r>
      <w:r w:rsidR="00E25E1A" w:rsidRPr="00416077">
        <w:rPr>
          <w:bCs/>
        </w:rPr>
        <w:t>region</w:t>
      </w:r>
      <w:r w:rsidR="00112B14" w:rsidRPr="00416077">
        <w:rPr>
          <w:bCs/>
        </w:rPr>
        <w:t xml:space="preserve"> on the Texas Gulf coast</w:t>
      </w:r>
      <w:r w:rsidRPr="00416077">
        <w:rPr>
          <w:bCs/>
        </w:rPr>
        <w:t xml:space="preserve">.  While the Company’s service area is only about 2% of the geographic area of Texas, the customers who live and work in the Company’s service area account for approximately 25% of </w:t>
      </w:r>
      <w:r w:rsidR="00E07188" w:rsidRPr="00416077">
        <w:rPr>
          <w:bCs/>
        </w:rPr>
        <w:t>the Electric Reliability Council of Texas’ (“</w:t>
      </w:r>
      <w:r w:rsidRPr="00416077">
        <w:rPr>
          <w:bCs/>
        </w:rPr>
        <w:t>ERCOT</w:t>
      </w:r>
      <w:r w:rsidR="00E07188" w:rsidRPr="00416077">
        <w:rPr>
          <w:bCs/>
        </w:rPr>
        <w:t>”)</w:t>
      </w:r>
      <w:r w:rsidRPr="00416077">
        <w:rPr>
          <w:bCs/>
        </w:rPr>
        <w:t xml:space="preserve"> total load.</w:t>
      </w:r>
    </w:p>
    <w:p w14:paraId="02F69EF6" w14:textId="77777777" w:rsidR="00931185" w:rsidRPr="00BB0321" w:rsidRDefault="00931185" w:rsidP="005142A2">
      <w:pPr>
        <w:keepNext/>
        <w:spacing w:line="480" w:lineRule="auto"/>
        <w:ind w:left="720" w:hanging="720"/>
        <w:jc w:val="both"/>
      </w:pPr>
      <w:r w:rsidRPr="005142A2">
        <w:rPr>
          <w:b/>
        </w:rPr>
        <w:t>Q.</w:t>
      </w:r>
      <w:r w:rsidRPr="005142A2">
        <w:rPr>
          <w:b/>
        </w:rPr>
        <w:tab/>
        <w:t>PLEASE EXPLAIN FURTHER.</w:t>
      </w:r>
    </w:p>
    <w:p w14:paraId="4A3D0587" w14:textId="5DA76B70" w:rsidR="00931185" w:rsidRPr="00B84250" w:rsidRDefault="00931185" w:rsidP="005142A2">
      <w:pPr>
        <w:spacing w:line="480" w:lineRule="auto"/>
        <w:ind w:left="720" w:hanging="720"/>
        <w:jc w:val="both"/>
        <w:rPr>
          <w:bCs/>
        </w:rPr>
      </w:pPr>
      <w:r w:rsidRPr="005142A2">
        <w:t>A.</w:t>
      </w:r>
      <w:r w:rsidRPr="00FA170A">
        <w:tab/>
      </w:r>
      <w:r w:rsidRPr="00BB0321">
        <w:rPr>
          <w:bCs/>
        </w:rPr>
        <w:t xml:space="preserve">The uniquely concentrated nature of the Company’s service area is attributable to a few factors.  First, from a population perspective, the city of Houston is the largest city in the state, and the Greater Houston area is the </w:t>
      </w:r>
      <w:r w:rsidR="00D346AB" w:rsidRPr="00BB0321">
        <w:rPr>
          <w:bCs/>
        </w:rPr>
        <w:t>f</w:t>
      </w:r>
      <w:r w:rsidR="00D346AB">
        <w:rPr>
          <w:bCs/>
        </w:rPr>
        <w:t>ifth</w:t>
      </w:r>
      <w:r w:rsidR="00D346AB" w:rsidRPr="00BB0321">
        <w:rPr>
          <w:bCs/>
        </w:rPr>
        <w:t xml:space="preserve"> </w:t>
      </w:r>
      <w:r w:rsidRPr="00BB0321">
        <w:rPr>
          <w:bCs/>
        </w:rPr>
        <w:t>largest metropolitan area in the country</w:t>
      </w:r>
      <w:r w:rsidR="00D346AB">
        <w:rPr>
          <w:bCs/>
        </w:rPr>
        <w:t xml:space="preserve"> and </w:t>
      </w:r>
      <w:r w:rsidR="006F7202">
        <w:rPr>
          <w:bCs/>
        </w:rPr>
        <w:t>rank</w:t>
      </w:r>
      <w:r w:rsidR="009B27F6">
        <w:rPr>
          <w:bCs/>
        </w:rPr>
        <w:t>ed</w:t>
      </w:r>
      <w:r w:rsidR="006F7202">
        <w:rPr>
          <w:bCs/>
        </w:rPr>
        <w:t xml:space="preserve"> second</w:t>
      </w:r>
      <w:r w:rsidR="00747316">
        <w:rPr>
          <w:bCs/>
        </w:rPr>
        <w:t xml:space="preserve"> among </w:t>
      </w:r>
      <w:r w:rsidR="008C79B2">
        <w:rPr>
          <w:bCs/>
        </w:rPr>
        <w:t xml:space="preserve">the country’s </w:t>
      </w:r>
      <w:r w:rsidR="00747316">
        <w:rPr>
          <w:bCs/>
        </w:rPr>
        <w:t xml:space="preserve">major </w:t>
      </w:r>
      <w:r w:rsidR="008C79B2">
        <w:rPr>
          <w:bCs/>
        </w:rPr>
        <w:t>metro areas</w:t>
      </w:r>
      <w:r w:rsidR="006F7202">
        <w:rPr>
          <w:bCs/>
        </w:rPr>
        <w:t xml:space="preserve"> in population growth</w:t>
      </w:r>
      <w:r w:rsidR="009B27F6">
        <w:rPr>
          <w:bCs/>
        </w:rPr>
        <w:t xml:space="preserve"> in 2022</w:t>
      </w:r>
      <w:r w:rsidRPr="00BB0321">
        <w:rPr>
          <w:bCs/>
        </w:rPr>
        <w:t xml:space="preserve">.   As a result of </w:t>
      </w:r>
      <w:r w:rsidRPr="00B84250">
        <w:rPr>
          <w:bCs/>
        </w:rPr>
        <w:t xml:space="preserve">the large population and anticipated population growth in the Greater Houston area, the Company </w:t>
      </w:r>
      <w:r w:rsidR="54C14AD9" w:rsidRPr="00B84250">
        <w:rPr>
          <w:bCs/>
        </w:rPr>
        <w:t>serves</w:t>
      </w:r>
      <w:r w:rsidRPr="00B84250">
        <w:rPr>
          <w:bCs/>
        </w:rPr>
        <w:t xml:space="preserve"> a large </w:t>
      </w:r>
      <w:r w:rsidR="47A22958" w:rsidRPr="00B84250">
        <w:rPr>
          <w:bCs/>
        </w:rPr>
        <w:t>number</w:t>
      </w:r>
      <w:r w:rsidRPr="00B84250">
        <w:rPr>
          <w:bCs/>
        </w:rPr>
        <w:t xml:space="preserve"> of residential and commercial customers.  Second, the Greater Houston area has a large presence of petroleum and petrochemical refineries, meaning the Company has many industrial customers </w:t>
      </w:r>
      <w:r w:rsidR="00314FA6" w:rsidRPr="00B84250">
        <w:rPr>
          <w:bCs/>
        </w:rPr>
        <w:t>with high demand which</w:t>
      </w:r>
      <w:r w:rsidRPr="00B84250">
        <w:rPr>
          <w:bCs/>
        </w:rPr>
        <w:t xml:space="preserve"> consume large amounts of electricity.  Third, the Greater Houston area has several important public-serving facilities and infrastructure.  For example, the Texas Medical Center, which is the world’s largest medical complex and home to multiple medical and research institutions, is in the city of Houston.  Likewise, the Port of Houston, which is one of the country’s busiest container ports, is in the Greater Houston area.  Finally, the city of Houston has two airports, George Bush Intercontinental Airport and William P. Hobby Airport, which serve millions of passengers and are local hubs for connecting flights.</w:t>
      </w:r>
    </w:p>
    <w:p w14:paraId="5CCD34CF" w14:textId="1C015DE3" w:rsidR="009B375B" w:rsidRDefault="009B375B" w:rsidP="00493A0C">
      <w:pPr>
        <w:spacing w:line="480" w:lineRule="auto"/>
        <w:ind w:left="720" w:hanging="720"/>
        <w:jc w:val="both"/>
        <w:rPr>
          <w:b/>
        </w:rPr>
      </w:pPr>
      <w:r w:rsidRPr="009B375B">
        <w:rPr>
          <w:b/>
          <w:bCs/>
        </w:rPr>
        <w:t>Q.</w:t>
      </w:r>
      <w:r w:rsidRPr="009B375B">
        <w:rPr>
          <w:b/>
          <w:bCs/>
        </w:rPr>
        <w:tab/>
        <w:t xml:space="preserve">HAS CENTERPOINT HOUSTON SEEN </w:t>
      </w:r>
      <w:r w:rsidR="00FC1C21">
        <w:rPr>
          <w:b/>
          <w:bCs/>
        </w:rPr>
        <w:t xml:space="preserve">RESIDENTIAL </w:t>
      </w:r>
      <w:r w:rsidR="0016317A">
        <w:rPr>
          <w:b/>
          <w:bCs/>
        </w:rPr>
        <w:t xml:space="preserve">AND COMMERCIAL </w:t>
      </w:r>
      <w:r w:rsidRPr="009B375B">
        <w:rPr>
          <w:b/>
          <w:bCs/>
        </w:rPr>
        <w:t>CUSTOMER GROWTH SINCE TH</w:t>
      </w:r>
      <w:r>
        <w:rPr>
          <w:b/>
        </w:rPr>
        <w:t>E</w:t>
      </w:r>
      <w:r w:rsidRPr="00317DDC">
        <w:rPr>
          <w:b/>
        </w:rPr>
        <w:t xml:space="preserve"> LAST RATE CASE, DOCKET NO. </w:t>
      </w:r>
      <w:r>
        <w:rPr>
          <w:b/>
        </w:rPr>
        <w:t>49421?</w:t>
      </w:r>
    </w:p>
    <w:p w14:paraId="2C5B9A6A" w14:textId="1DDE9672" w:rsidR="008769CF" w:rsidRDefault="009B375B" w:rsidP="009A4249">
      <w:pPr>
        <w:spacing w:line="480" w:lineRule="auto"/>
        <w:ind w:left="720" w:hanging="720"/>
        <w:jc w:val="both"/>
        <w:rPr>
          <w:noProof/>
          <w:snapToGrid/>
        </w:rPr>
      </w:pPr>
      <w:r w:rsidRPr="009B375B">
        <w:rPr>
          <w:bCs/>
        </w:rPr>
        <w:t>A.</w:t>
      </w:r>
      <w:r w:rsidRPr="009B375B">
        <w:rPr>
          <w:bCs/>
        </w:rPr>
        <w:tab/>
      </w:r>
      <w:r>
        <w:rPr>
          <w:bCs/>
        </w:rPr>
        <w:t>Yes.</w:t>
      </w:r>
      <w:r w:rsidR="00F0498B">
        <w:t xml:space="preserve"> The </w:t>
      </w:r>
      <w:r w:rsidR="00F0498B" w:rsidRPr="007A2984">
        <w:t xml:space="preserve">Greater Houston area is the </w:t>
      </w:r>
      <w:r w:rsidR="001F3E56" w:rsidRPr="007A2984">
        <w:t>f</w:t>
      </w:r>
      <w:r w:rsidR="001F3E56">
        <w:t>if</w:t>
      </w:r>
      <w:r w:rsidR="001F3E56" w:rsidRPr="007A2984">
        <w:t>th</w:t>
      </w:r>
      <w:r w:rsidR="00F0498B" w:rsidRPr="007A2984">
        <w:t xml:space="preserve"> largest metropolitan area in the country.</w:t>
      </w:r>
      <w:r>
        <w:t xml:space="preserve">  A</w:t>
      </w:r>
      <w:r w:rsidRPr="00072F8C">
        <w:t>s shown on</w:t>
      </w:r>
      <w:r w:rsidR="00F77AA7">
        <w:t xml:space="preserve"> Figure </w:t>
      </w:r>
      <w:r w:rsidR="7E1DD02E">
        <w:t>LW-</w:t>
      </w:r>
      <w:r w:rsidR="00F77AA7">
        <w:t>2</w:t>
      </w:r>
      <w:r>
        <w:t xml:space="preserve">, CenterPoint Houston </w:t>
      </w:r>
      <w:r w:rsidRPr="00072F8C">
        <w:t>serves</w:t>
      </w:r>
      <w:r>
        <w:t xml:space="preserve"> much of this fast-growing area.</w:t>
      </w:r>
      <w:r w:rsidR="00EB326F" w:rsidRPr="00EB326F">
        <w:rPr>
          <w:noProof/>
          <w:snapToGrid/>
        </w:rPr>
        <w:t xml:space="preserve"> </w:t>
      </w:r>
    </w:p>
    <w:p w14:paraId="5808D73E" w14:textId="2E0183BF" w:rsidR="004863F9" w:rsidRPr="00696F38" w:rsidRDefault="004863F9" w:rsidP="009A4249">
      <w:pPr>
        <w:pStyle w:val="Caption"/>
        <w:keepNext/>
        <w:keepLines/>
        <w:jc w:val="center"/>
        <w:rPr>
          <w:b/>
          <w:bCs/>
          <w:i w:val="0"/>
          <w:iCs w:val="0"/>
          <w:sz w:val="24"/>
          <w:szCs w:val="24"/>
        </w:rPr>
      </w:pPr>
      <w:r w:rsidRPr="00696F38">
        <w:rPr>
          <w:b/>
          <w:bCs/>
          <w:i w:val="0"/>
          <w:iCs w:val="0"/>
          <w:sz w:val="24"/>
          <w:szCs w:val="24"/>
        </w:rPr>
        <w:t xml:space="preserve">Figure </w:t>
      </w:r>
      <w:r w:rsidR="00FF2EBB">
        <w:rPr>
          <w:b/>
          <w:bCs/>
          <w:i w:val="0"/>
          <w:iCs w:val="0"/>
          <w:sz w:val="24"/>
          <w:szCs w:val="24"/>
        </w:rPr>
        <w:t>LW-</w:t>
      </w:r>
      <w:r w:rsidRPr="00696F38">
        <w:rPr>
          <w:b/>
          <w:bCs/>
          <w:i w:val="0"/>
          <w:iCs w:val="0"/>
          <w:sz w:val="24"/>
          <w:szCs w:val="24"/>
        </w:rPr>
        <w:t>2</w:t>
      </w:r>
      <w:r w:rsidR="00FF2EBB">
        <w:rPr>
          <w:b/>
          <w:bCs/>
          <w:i w:val="0"/>
          <w:iCs w:val="0"/>
          <w:sz w:val="24"/>
          <w:szCs w:val="24"/>
        </w:rPr>
        <w:t>:</w:t>
      </w:r>
      <w:r w:rsidRPr="00696F38">
        <w:rPr>
          <w:b/>
          <w:bCs/>
          <w:i w:val="0"/>
          <w:iCs w:val="0"/>
          <w:sz w:val="24"/>
          <w:szCs w:val="24"/>
        </w:rPr>
        <w:t xml:space="preserve">  </w:t>
      </w:r>
      <w:r w:rsidR="00FF2EBB" w:rsidRPr="00696F38">
        <w:rPr>
          <w:b/>
          <w:bCs/>
          <w:i w:val="0"/>
          <w:iCs w:val="0"/>
          <w:sz w:val="24"/>
          <w:szCs w:val="24"/>
        </w:rPr>
        <w:t>C</w:t>
      </w:r>
      <w:r w:rsidR="00FF2EBB">
        <w:rPr>
          <w:b/>
          <w:bCs/>
          <w:i w:val="0"/>
          <w:iCs w:val="0"/>
          <w:sz w:val="24"/>
          <w:szCs w:val="24"/>
        </w:rPr>
        <w:t>enterPoint Houston</w:t>
      </w:r>
      <w:r w:rsidR="00FF2EBB" w:rsidRPr="00696F38">
        <w:rPr>
          <w:b/>
          <w:bCs/>
          <w:i w:val="0"/>
          <w:iCs w:val="0"/>
          <w:sz w:val="24"/>
          <w:szCs w:val="24"/>
        </w:rPr>
        <w:t xml:space="preserve"> </w:t>
      </w:r>
      <w:r w:rsidRPr="00696F38">
        <w:rPr>
          <w:b/>
          <w:bCs/>
          <w:i w:val="0"/>
          <w:iCs w:val="0"/>
          <w:sz w:val="24"/>
          <w:szCs w:val="24"/>
        </w:rPr>
        <w:t>Year End Customer Count</w:t>
      </w:r>
    </w:p>
    <w:p w14:paraId="6283B5DD" w14:textId="5EDB5B23" w:rsidR="009B375B" w:rsidRDefault="003B648B" w:rsidP="009A4249">
      <w:pPr>
        <w:keepNext/>
        <w:keepLines/>
        <w:spacing w:line="480" w:lineRule="auto"/>
        <w:ind w:left="720" w:hanging="720"/>
        <w:jc w:val="center"/>
      </w:pPr>
      <w:r>
        <w:rPr>
          <w:noProof/>
        </w:rPr>
        <w:drawing>
          <wp:inline distT="0" distB="0" distL="0" distR="0" wp14:anchorId="75178C44" wp14:editId="2EA7CDC2">
            <wp:extent cx="4752975" cy="3135416"/>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5989" cy="3144001"/>
                    </a:xfrm>
                    <a:prstGeom prst="rect">
                      <a:avLst/>
                    </a:prstGeom>
                    <a:noFill/>
                  </pic:spPr>
                </pic:pic>
              </a:graphicData>
            </a:graphic>
          </wp:inline>
        </w:drawing>
      </w:r>
    </w:p>
    <w:p w14:paraId="7247E822" w14:textId="18A20D51" w:rsidR="009B375B" w:rsidRPr="00CF7FB3" w:rsidRDefault="009B375B" w:rsidP="009A4249">
      <w:pPr>
        <w:keepNext/>
        <w:spacing w:line="480" w:lineRule="auto"/>
        <w:ind w:left="720"/>
        <w:jc w:val="both"/>
      </w:pPr>
      <w:r w:rsidRPr="00CF7FB3">
        <w:t xml:space="preserve">The population in and around Houston grew from approximately 5.9 million in 2010 to nearly </w:t>
      </w:r>
      <w:r w:rsidR="00444A1C">
        <w:t>7.34</w:t>
      </w:r>
      <w:r w:rsidRPr="00CF7FB3">
        <w:t xml:space="preserve"> million in </w:t>
      </w:r>
      <w:r w:rsidR="00444A1C" w:rsidRPr="00CF7FB3">
        <w:t>20</w:t>
      </w:r>
      <w:r w:rsidR="00444A1C">
        <w:t>22</w:t>
      </w:r>
      <w:r w:rsidRPr="00CF7FB3">
        <w:t xml:space="preserve">, an increase of more than </w:t>
      </w:r>
      <w:r w:rsidR="00444A1C">
        <w:t>24</w:t>
      </w:r>
      <w:r w:rsidRPr="00CF7FB3">
        <w:t xml:space="preserve"> percent. </w:t>
      </w:r>
      <w:r>
        <w:t xml:space="preserve"> </w:t>
      </w:r>
      <w:r w:rsidRPr="00CF7FB3">
        <w:t>Among the Houston area’s 10 counties, two</w:t>
      </w:r>
      <w:r>
        <w:t>—Harris and Fort Bend</w:t>
      </w:r>
      <w:r w:rsidRPr="00CF7FB3">
        <w:t xml:space="preserve">— </w:t>
      </w:r>
      <w:r w:rsidRPr="00CE4CD1">
        <w:t xml:space="preserve">ranked among the top nationwide for largest population gains in </w:t>
      </w:r>
      <w:r w:rsidR="003D03EC" w:rsidRPr="00CE4CD1">
        <w:t>20</w:t>
      </w:r>
      <w:r w:rsidR="003D03EC">
        <w:t>22</w:t>
      </w:r>
      <w:r w:rsidRPr="00CE4CD1">
        <w:t xml:space="preserve">.  </w:t>
      </w:r>
      <w:r w:rsidR="00F77AA7">
        <w:t xml:space="preserve">Additionally, Harris County is </w:t>
      </w:r>
      <w:r w:rsidR="00F3038F">
        <w:t xml:space="preserve">leading the top five largest-gaining counties in Texas, and Fort Bend </w:t>
      </w:r>
      <w:r w:rsidR="002D1403">
        <w:t xml:space="preserve">is </w:t>
      </w:r>
      <w:r w:rsidR="00F3038F">
        <w:t xml:space="preserve">among the top five fastest-growing counties in the state. </w:t>
      </w:r>
      <w:r w:rsidRPr="00CE4CD1">
        <w:t xml:space="preserve">As a result, the Company has experienced the addition of </w:t>
      </w:r>
      <w:r w:rsidR="00BF7A17">
        <w:t>nearly 300</w:t>
      </w:r>
      <w:r w:rsidR="00F5698E">
        <w:t>,000 metered</w:t>
      </w:r>
      <w:r w:rsidRPr="00CE4CD1">
        <w:t xml:space="preserve"> customers from January</w:t>
      </w:r>
      <w:r w:rsidRPr="00CF7FB3">
        <w:t xml:space="preserve"> 1, 201</w:t>
      </w:r>
      <w:r>
        <w:t>9</w:t>
      </w:r>
      <w:r w:rsidR="5F9030F4">
        <w:t>,</w:t>
      </w:r>
      <w:r w:rsidRPr="00CF7FB3">
        <w:t xml:space="preserve"> through </w:t>
      </w:r>
      <w:r w:rsidR="00A82711">
        <w:t>December 31</w:t>
      </w:r>
      <w:r w:rsidRPr="00CF7FB3">
        <w:t>, 20</w:t>
      </w:r>
      <w:r>
        <w:t>23.</w:t>
      </w:r>
      <w:r w:rsidRPr="00CF7FB3">
        <w:t xml:space="preserve">  </w:t>
      </w:r>
      <w:r w:rsidRPr="003622A7">
        <w:t>Company witness</w:t>
      </w:r>
      <w:r w:rsidR="002D3D13" w:rsidRPr="003622A7">
        <w:t>es</w:t>
      </w:r>
      <w:r w:rsidRPr="003622A7">
        <w:t xml:space="preserve"> </w:t>
      </w:r>
      <w:r w:rsidR="00BA6791">
        <w:t>Mr.</w:t>
      </w:r>
      <w:r w:rsidR="002D3D13" w:rsidRPr="003622A7">
        <w:t xml:space="preserve"> Easton,</w:t>
      </w:r>
      <w:r w:rsidRPr="003622A7">
        <w:t xml:space="preserve"> </w:t>
      </w:r>
      <w:r w:rsidR="00BA6791">
        <w:t>Mr.</w:t>
      </w:r>
      <w:r w:rsidR="00BA6791" w:rsidRPr="003622A7">
        <w:t xml:space="preserve"> </w:t>
      </w:r>
      <w:r w:rsidRPr="003622A7">
        <w:t>Tumlinson</w:t>
      </w:r>
      <w:r w:rsidR="002D3D13" w:rsidRPr="003622A7">
        <w:t xml:space="preserve">, </w:t>
      </w:r>
      <w:r w:rsidR="00BA6791">
        <w:t>Mr.</w:t>
      </w:r>
      <w:r w:rsidR="00BA6791" w:rsidRPr="003622A7">
        <w:t xml:space="preserve"> </w:t>
      </w:r>
      <w:r w:rsidR="002D3D13" w:rsidRPr="003622A7">
        <w:t xml:space="preserve">Pryor, </w:t>
      </w:r>
      <w:r w:rsidR="00BA6791">
        <w:t>Mr.</w:t>
      </w:r>
      <w:r w:rsidR="00BA6791" w:rsidRPr="003622A7">
        <w:t xml:space="preserve"> </w:t>
      </w:r>
      <w:r w:rsidR="00D17984" w:rsidRPr="003622A7">
        <w:t xml:space="preserve">Mercado and </w:t>
      </w:r>
      <w:r w:rsidR="00BA6791">
        <w:t>Ms.</w:t>
      </w:r>
      <w:r w:rsidR="00BA6791" w:rsidRPr="003622A7">
        <w:t xml:space="preserve"> </w:t>
      </w:r>
      <w:r w:rsidR="00D17984" w:rsidRPr="003622A7">
        <w:t>Harris</w:t>
      </w:r>
      <w:r>
        <w:t xml:space="preserve"> discuss the impact of this customer growth from an infrastructure perspective. </w:t>
      </w:r>
    </w:p>
    <w:p w14:paraId="2B50AA0E" w14:textId="5BFBC939" w:rsidR="00FC1C21" w:rsidRDefault="008451CB" w:rsidP="00FB20F9">
      <w:pPr>
        <w:spacing w:line="480" w:lineRule="auto"/>
        <w:ind w:left="720" w:hanging="720"/>
        <w:rPr>
          <w:b/>
        </w:rPr>
      </w:pPr>
      <w:r w:rsidRPr="00317DDC">
        <w:rPr>
          <w:b/>
        </w:rPr>
        <w:t>Q.</w:t>
      </w:r>
      <w:r w:rsidRPr="00317DDC">
        <w:rPr>
          <w:b/>
        </w:rPr>
        <w:tab/>
      </w:r>
      <w:r>
        <w:rPr>
          <w:b/>
        </w:rPr>
        <w:t>HA</w:t>
      </w:r>
      <w:r w:rsidR="00767E76">
        <w:rPr>
          <w:b/>
        </w:rPr>
        <w:t>S</w:t>
      </w:r>
      <w:r>
        <w:rPr>
          <w:b/>
        </w:rPr>
        <w:t xml:space="preserve"> </w:t>
      </w:r>
      <w:r w:rsidR="00FC1C21">
        <w:rPr>
          <w:b/>
        </w:rPr>
        <w:t>CENTERPOINT HOUSTON ALSO SEE</w:t>
      </w:r>
      <w:r>
        <w:rPr>
          <w:b/>
        </w:rPr>
        <w:t>N</w:t>
      </w:r>
      <w:r w:rsidR="00FC1C21">
        <w:rPr>
          <w:b/>
        </w:rPr>
        <w:t xml:space="preserve"> LOAD GROWTH IN THE </w:t>
      </w:r>
      <w:r w:rsidR="00C119E1">
        <w:rPr>
          <w:b/>
        </w:rPr>
        <w:t xml:space="preserve">INDUSTRIAL </w:t>
      </w:r>
      <w:r w:rsidR="00FC1C21">
        <w:rPr>
          <w:b/>
        </w:rPr>
        <w:t>SECTOR?</w:t>
      </w:r>
    </w:p>
    <w:p w14:paraId="47AAF306" w14:textId="62FC5599" w:rsidR="00221090" w:rsidRPr="00CF7FB3" w:rsidRDefault="008451CB" w:rsidP="007C3CCD">
      <w:pPr>
        <w:pStyle w:val="CRAnswer"/>
      </w:pPr>
      <w:r w:rsidRPr="003928DF">
        <w:rPr>
          <w:bCs/>
        </w:rPr>
        <w:t>A.</w:t>
      </w:r>
      <w:r>
        <w:rPr>
          <w:bCs/>
        </w:rPr>
        <w:tab/>
        <w:t xml:space="preserve">Yes. </w:t>
      </w:r>
      <w:r w:rsidR="00CD44C7">
        <w:rPr>
          <w:bCs/>
        </w:rPr>
        <w:t xml:space="preserve">As with residential customer growth, </w:t>
      </w:r>
      <w:r w:rsidR="00A96579">
        <w:rPr>
          <w:bCs/>
        </w:rPr>
        <w:t xml:space="preserve">CenterPoint Houston has also seen </w:t>
      </w:r>
      <w:r w:rsidR="000967BB">
        <w:rPr>
          <w:bCs/>
        </w:rPr>
        <w:t>tremendous indust</w:t>
      </w:r>
      <w:r w:rsidR="00BF1364">
        <w:rPr>
          <w:bCs/>
        </w:rPr>
        <w:t xml:space="preserve">rial </w:t>
      </w:r>
      <w:r w:rsidR="00E27FA1">
        <w:rPr>
          <w:bCs/>
        </w:rPr>
        <w:t xml:space="preserve">load </w:t>
      </w:r>
      <w:r w:rsidR="00BF1364">
        <w:rPr>
          <w:bCs/>
        </w:rPr>
        <w:t>g</w:t>
      </w:r>
      <w:r w:rsidR="00754F18">
        <w:rPr>
          <w:bCs/>
        </w:rPr>
        <w:t>rowth</w:t>
      </w:r>
      <w:r w:rsidR="00B50B3A">
        <w:rPr>
          <w:bCs/>
        </w:rPr>
        <w:t xml:space="preserve">, both in areas with </w:t>
      </w:r>
      <w:r w:rsidR="00A1724B">
        <w:rPr>
          <w:bCs/>
        </w:rPr>
        <w:t>existing transmission infrastructure and also in areas</w:t>
      </w:r>
      <w:r w:rsidR="007A54F9">
        <w:rPr>
          <w:bCs/>
        </w:rPr>
        <w:t xml:space="preserve"> where </w:t>
      </w:r>
      <w:r w:rsidR="00765C60">
        <w:rPr>
          <w:bCs/>
        </w:rPr>
        <w:t>transmission infrastructure is less concentrated.</w:t>
      </w:r>
      <w:r w:rsidR="003F517E">
        <w:rPr>
          <w:bCs/>
        </w:rPr>
        <w:t xml:space="preserve"> </w:t>
      </w:r>
      <w:r w:rsidR="00B216A0">
        <w:rPr>
          <w:bCs/>
        </w:rPr>
        <w:t>Electr</w:t>
      </w:r>
      <w:r w:rsidR="000B2F97">
        <w:rPr>
          <w:bCs/>
        </w:rPr>
        <w:t xml:space="preserve">ification of existing </w:t>
      </w:r>
      <w:r w:rsidR="00B01600">
        <w:rPr>
          <w:bCs/>
        </w:rPr>
        <w:t xml:space="preserve">industrial </w:t>
      </w:r>
      <w:r w:rsidR="00C71D1C">
        <w:rPr>
          <w:bCs/>
        </w:rPr>
        <w:t>customer processes, as well as f</w:t>
      </w:r>
      <w:r w:rsidR="003F517E">
        <w:rPr>
          <w:bCs/>
        </w:rPr>
        <w:t xml:space="preserve">uture hydrogen </w:t>
      </w:r>
      <w:r w:rsidR="00B448DC">
        <w:rPr>
          <w:bCs/>
        </w:rPr>
        <w:t xml:space="preserve">projects </w:t>
      </w:r>
      <w:r w:rsidR="00C71D1C">
        <w:rPr>
          <w:bCs/>
        </w:rPr>
        <w:t xml:space="preserve">that </w:t>
      </w:r>
      <w:r w:rsidR="00B448DC">
        <w:rPr>
          <w:bCs/>
        </w:rPr>
        <w:t xml:space="preserve">may also </w:t>
      </w:r>
      <w:r w:rsidR="003619C5">
        <w:rPr>
          <w:bCs/>
        </w:rPr>
        <w:t xml:space="preserve">be </w:t>
      </w:r>
      <w:r w:rsidR="00744ADE">
        <w:rPr>
          <w:bCs/>
        </w:rPr>
        <w:t xml:space="preserve">sited </w:t>
      </w:r>
      <w:r w:rsidR="00550377">
        <w:rPr>
          <w:bCs/>
        </w:rPr>
        <w:t>in the Company’s service area</w:t>
      </w:r>
      <w:r w:rsidR="00FA5F7C">
        <w:rPr>
          <w:bCs/>
        </w:rPr>
        <w:t>,</w:t>
      </w:r>
      <w:r w:rsidR="00550377">
        <w:rPr>
          <w:bCs/>
        </w:rPr>
        <w:t xml:space="preserve"> wou</w:t>
      </w:r>
      <w:r w:rsidR="007875F4">
        <w:rPr>
          <w:bCs/>
        </w:rPr>
        <w:t xml:space="preserve">ld contribute to </w:t>
      </w:r>
      <w:r w:rsidR="00F55808">
        <w:rPr>
          <w:bCs/>
        </w:rPr>
        <w:t>fu</w:t>
      </w:r>
      <w:r w:rsidR="00AE64E2">
        <w:rPr>
          <w:bCs/>
        </w:rPr>
        <w:t>r</w:t>
      </w:r>
      <w:r w:rsidR="00F55808">
        <w:rPr>
          <w:bCs/>
        </w:rPr>
        <w:t xml:space="preserve">ther industrial </w:t>
      </w:r>
      <w:r w:rsidR="00AE64E2">
        <w:rPr>
          <w:bCs/>
        </w:rPr>
        <w:t>load growth.</w:t>
      </w:r>
      <w:r w:rsidR="00FD0A6B">
        <w:rPr>
          <w:bCs/>
        </w:rPr>
        <w:t xml:space="preserve">  </w:t>
      </w:r>
      <w:r w:rsidR="00221090" w:rsidRPr="00BB0321">
        <w:t xml:space="preserve">Company witness </w:t>
      </w:r>
      <w:r w:rsidR="00440044">
        <w:t>Mr.</w:t>
      </w:r>
      <w:r w:rsidR="00221090" w:rsidRPr="00982A0D">
        <w:t xml:space="preserve"> Mercado</w:t>
      </w:r>
      <w:r w:rsidR="00221090">
        <w:t xml:space="preserve"> discuss</w:t>
      </w:r>
      <w:r w:rsidR="00762256">
        <w:t>es</w:t>
      </w:r>
      <w:r w:rsidR="00221090">
        <w:t xml:space="preserve"> the impact of </w:t>
      </w:r>
      <w:r w:rsidR="00C119E1">
        <w:t xml:space="preserve">industrial load </w:t>
      </w:r>
      <w:r w:rsidR="00221090">
        <w:t xml:space="preserve">growth </w:t>
      </w:r>
      <w:r w:rsidR="00C9433A">
        <w:t>on the system</w:t>
      </w:r>
      <w:r w:rsidR="00221090">
        <w:t xml:space="preserve">. </w:t>
      </w:r>
    </w:p>
    <w:p w14:paraId="18F1AE2F" w14:textId="11880C68" w:rsidR="00FB20F9" w:rsidRPr="00317DDC" w:rsidRDefault="00FB20F9" w:rsidP="00BB0321">
      <w:pPr>
        <w:spacing w:line="480" w:lineRule="auto"/>
        <w:ind w:left="720" w:hanging="720"/>
        <w:jc w:val="both"/>
      </w:pPr>
      <w:r w:rsidRPr="00317DDC">
        <w:rPr>
          <w:b/>
        </w:rPr>
        <w:t>Q.</w:t>
      </w:r>
      <w:r w:rsidRPr="00317DDC">
        <w:rPr>
          <w:b/>
        </w:rPr>
        <w:tab/>
      </w:r>
      <w:r>
        <w:rPr>
          <w:b/>
        </w:rPr>
        <w:t xml:space="preserve">HOW </w:t>
      </w:r>
      <w:r w:rsidRPr="00317DDC">
        <w:rPr>
          <w:b/>
        </w:rPr>
        <w:t xml:space="preserve">DOES CENTERPOINT HOUSTON </w:t>
      </w:r>
      <w:r>
        <w:rPr>
          <w:b/>
        </w:rPr>
        <w:t>VIEW ITS ROLE IN PROVIDING</w:t>
      </w:r>
      <w:r w:rsidRPr="00317DDC">
        <w:rPr>
          <w:b/>
        </w:rPr>
        <w:t xml:space="preserve"> SERVICE TO ITS CUSTOMERS?</w:t>
      </w:r>
      <w:r w:rsidRPr="00317DDC">
        <w:t xml:space="preserve"> </w:t>
      </w:r>
    </w:p>
    <w:p w14:paraId="0E3F70D7" w14:textId="53F41A43" w:rsidR="004F6D9A" w:rsidRDefault="00FB20F9" w:rsidP="000E0897">
      <w:pPr>
        <w:spacing w:line="480" w:lineRule="auto"/>
        <w:ind w:left="720" w:hanging="720"/>
        <w:jc w:val="both"/>
        <w:rPr>
          <w:bCs/>
        </w:rPr>
      </w:pPr>
      <w:r>
        <w:t>A.</w:t>
      </w:r>
      <w:r>
        <w:tab/>
      </w:r>
      <w:r w:rsidR="000E0897" w:rsidRPr="00655376">
        <w:rPr>
          <w:bCs/>
        </w:rPr>
        <w:t>The Company takes its obligation to provide safe and reliable service</w:t>
      </w:r>
      <w:r w:rsidR="009621DF" w:rsidRPr="009621DF">
        <w:rPr>
          <w:bCs/>
        </w:rPr>
        <w:t xml:space="preserve"> </w:t>
      </w:r>
      <w:r w:rsidR="009621DF" w:rsidRPr="00655376">
        <w:rPr>
          <w:bCs/>
        </w:rPr>
        <w:t xml:space="preserve">very </w:t>
      </w:r>
      <w:r w:rsidR="00021F1F" w:rsidRPr="00655376">
        <w:rPr>
          <w:bCs/>
        </w:rPr>
        <w:t>seriously and</w:t>
      </w:r>
      <w:r w:rsidR="000E0897" w:rsidRPr="00655376">
        <w:rPr>
          <w:bCs/>
        </w:rPr>
        <w:t xml:space="preserve"> </w:t>
      </w:r>
      <w:r w:rsidR="009621DF">
        <w:rPr>
          <w:bCs/>
        </w:rPr>
        <w:t>is committed</w:t>
      </w:r>
      <w:r w:rsidR="000E0897" w:rsidRPr="00655376">
        <w:rPr>
          <w:bCs/>
        </w:rPr>
        <w:t xml:space="preserve"> to providing safe and reliable service.  The Greater Houston area is </w:t>
      </w:r>
      <w:r w:rsidR="1478CDB7">
        <w:t>a</w:t>
      </w:r>
      <w:r w:rsidR="000E0897" w:rsidRPr="00655376">
        <w:rPr>
          <w:bCs/>
        </w:rPr>
        <w:t xml:space="preserve"> </w:t>
      </w:r>
      <w:r w:rsidR="1478CDB7">
        <w:t>vital</w:t>
      </w:r>
      <w:r w:rsidR="000E0897" w:rsidRPr="00655376">
        <w:rPr>
          <w:bCs/>
        </w:rPr>
        <w:t xml:space="preserve"> economic </w:t>
      </w:r>
      <w:r w:rsidR="1478CDB7">
        <w:t>hub</w:t>
      </w:r>
      <w:r w:rsidR="000E0897" w:rsidRPr="00655376">
        <w:rPr>
          <w:bCs/>
        </w:rPr>
        <w:t xml:space="preserve"> in Texas, and the Company is keenly aware of the role it plays </w:t>
      </w:r>
      <w:r w:rsidR="009A68A4">
        <w:rPr>
          <w:bCs/>
        </w:rPr>
        <w:t>supporting</w:t>
      </w:r>
      <w:r w:rsidR="000E0897" w:rsidRPr="00655376">
        <w:rPr>
          <w:bCs/>
        </w:rPr>
        <w:t xml:space="preserve"> the </w:t>
      </w:r>
      <w:r w:rsidR="0081054B">
        <w:rPr>
          <w:bCs/>
        </w:rPr>
        <w:t xml:space="preserve">stability and economic growth of </w:t>
      </w:r>
      <w:r w:rsidR="000E0897" w:rsidRPr="00655376">
        <w:rPr>
          <w:bCs/>
        </w:rPr>
        <w:t xml:space="preserve">the Greater Houston area.  The service provided by the Company enriches the communities it serves and enables millions of homes and businesses to function.  The Company’s investment in </w:t>
      </w:r>
      <w:r w:rsidR="00B73037">
        <w:rPr>
          <w:bCs/>
        </w:rPr>
        <w:t>its</w:t>
      </w:r>
      <w:r w:rsidR="004F6D9A">
        <w:rPr>
          <w:bCs/>
        </w:rPr>
        <w:t xml:space="preserve"> transmission and distribution system ensures</w:t>
      </w:r>
      <w:r w:rsidR="000E0897" w:rsidRPr="00655376">
        <w:rPr>
          <w:bCs/>
        </w:rPr>
        <w:t xml:space="preserve"> that the Company continues to provide safe and reliable service to the Company’s residential, commercial, and industrial customers.</w:t>
      </w:r>
      <w:r w:rsidR="000E0897">
        <w:rPr>
          <w:bCs/>
        </w:rPr>
        <w:t xml:space="preserve">  </w:t>
      </w:r>
    </w:p>
    <w:p w14:paraId="5CB8698F" w14:textId="3D9D3643" w:rsidR="003928DF" w:rsidRDefault="003928DF" w:rsidP="007B7BF3">
      <w:pPr>
        <w:spacing w:line="480" w:lineRule="auto"/>
        <w:ind w:left="720" w:firstLine="720"/>
        <w:jc w:val="both"/>
      </w:pPr>
      <w:r>
        <w:t xml:space="preserve">Customers are </w:t>
      </w:r>
      <w:r w:rsidR="0003265B">
        <w:t xml:space="preserve">a </w:t>
      </w:r>
      <w:r>
        <w:t>CenterPoint Houston</w:t>
      </w:r>
      <w:r w:rsidR="00CE6321">
        <w:t xml:space="preserve"> central </w:t>
      </w:r>
      <w:r w:rsidR="00F647CE">
        <w:t>priority</w:t>
      </w:r>
      <w:r>
        <w:t xml:space="preserve">. As a result, in 2023, the Company created a new division – Strategic Growth and Engagement, led by company witness </w:t>
      </w:r>
      <w:r w:rsidR="00440044">
        <w:t>Ms.</w:t>
      </w:r>
      <w:r w:rsidR="00440044" w:rsidRPr="00982A0D">
        <w:t xml:space="preserve"> </w:t>
      </w:r>
      <w:r w:rsidRPr="00982A0D">
        <w:t>Harris</w:t>
      </w:r>
      <w:r>
        <w:t xml:space="preserve"> to provide intentional focus and formalize supporting growth in our communities and </w:t>
      </w:r>
      <w:r w:rsidR="002324D5">
        <w:t xml:space="preserve">to </w:t>
      </w:r>
      <w:r>
        <w:t>provide a higher level of customer engagement to better understand customers' business objectives and in turn better support customers' growth and reliability needs</w:t>
      </w:r>
      <w:r w:rsidR="00BE048F">
        <w:t>.</w:t>
      </w:r>
    </w:p>
    <w:p w14:paraId="4A500F3D" w14:textId="787F2EAC" w:rsidR="00140E0F" w:rsidRDefault="00FB7949" w:rsidP="005C10E7">
      <w:pPr>
        <w:keepLines/>
        <w:spacing w:line="480" w:lineRule="auto"/>
        <w:ind w:left="720" w:hanging="720"/>
        <w:jc w:val="both"/>
        <w:rPr>
          <w:b/>
          <w:bCs/>
        </w:rPr>
      </w:pPr>
      <w:r>
        <w:rPr>
          <w:b/>
          <w:bCs/>
        </w:rPr>
        <w:t>Q.</w:t>
      </w:r>
      <w:r>
        <w:tab/>
      </w:r>
      <w:r w:rsidR="00AD5BC0">
        <w:rPr>
          <w:b/>
          <w:bCs/>
        </w:rPr>
        <w:t xml:space="preserve">IS THERE A MEASUREMENT THAT </w:t>
      </w:r>
      <w:r w:rsidR="00F647CE">
        <w:rPr>
          <w:b/>
          <w:bCs/>
        </w:rPr>
        <w:t xml:space="preserve">CENTERPOINT HOUSTON </w:t>
      </w:r>
      <w:r w:rsidR="00AD5BC0">
        <w:rPr>
          <w:b/>
          <w:bCs/>
        </w:rPr>
        <w:t xml:space="preserve">USES TO </w:t>
      </w:r>
      <w:r w:rsidR="00703441">
        <w:rPr>
          <w:b/>
          <w:bCs/>
        </w:rPr>
        <w:t>ASSESS SERVICE QUALITY OF ITS CUSTOMERS?</w:t>
      </w:r>
    </w:p>
    <w:p w14:paraId="211B93AB" w14:textId="75E8CB56" w:rsidR="004072A3" w:rsidRDefault="2ABF2D40" w:rsidP="00BB0321">
      <w:pPr>
        <w:spacing w:line="480" w:lineRule="auto"/>
        <w:ind w:left="720" w:hanging="720"/>
        <w:jc w:val="both"/>
      </w:pPr>
      <w:r>
        <w:t xml:space="preserve">A. </w:t>
      </w:r>
      <w:r w:rsidR="00870AC7">
        <w:tab/>
      </w:r>
      <w:r w:rsidR="199D9BE5">
        <w:t xml:space="preserve">Yes. The Company uses and reports to the </w:t>
      </w:r>
      <w:r w:rsidR="1DDA9BE2">
        <w:t xml:space="preserve">Commission </w:t>
      </w:r>
      <w:r w:rsidR="41DE3639">
        <w:t xml:space="preserve">System Average Interruption Duration Index (“SAIDI”) and System Average Interruption Frequency Index (“SAIFI”) performance </w:t>
      </w:r>
      <w:r w:rsidR="199D9BE5">
        <w:t>annua</w:t>
      </w:r>
      <w:r w:rsidR="512EC5AB">
        <w:t xml:space="preserve">lly. </w:t>
      </w:r>
      <w:r w:rsidR="024E719F">
        <w:t>SAIDI is th</w:t>
      </w:r>
      <w:r w:rsidR="3A462213">
        <w:t xml:space="preserve">e average number </w:t>
      </w:r>
      <w:r w:rsidR="124DAF13">
        <w:t xml:space="preserve">of </w:t>
      </w:r>
      <w:r w:rsidR="00485D01">
        <w:t>forced</w:t>
      </w:r>
      <w:r w:rsidR="124DAF13">
        <w:t xml:space="preserve"> </w:t>
      </w:r>
      <w:r w:rsidR="3A462213">
        <w:t>outage minutes</w:t>
      </w:r>
      <w:r w:rsidR="1E376DB4">
        <w:t xml:space="preserve"> per customer per year. </w:t>
      </w:r>
      <w:r w:rsidR="024E719F">
        <w:t>SAIFI is th</w:t>
      </w:r>
      <w:r w:rsidR="2B969AB4">
        <w:t xml:space="preserve">e average number of times that a customer’s service is </w:t>
      </w:r>
      <w:r w:rsidR="7CC8D791">
        <w:t>interrupted</w:t>
      </w:r>
      <w:r w:rsidR="124DAF13">
        <w:t xml:space="preserve"> per year</w:t>
      </w:r>
      <w:r w:rsidR="024E719F">
        <w:t>.</w:t>
      </w:r>
      <w:r w:rsidR="5251E7E1">
        <w:t xml:space="preserve"> Take</w:t>
      </w:r>
      <w:r w:rsidR="27115A2F">
        <w:t>n</w:t>
      </w:r>
      <w:r w:rsidR="5251E7E1">
        <w:t xml:space="preserve"> together SAIDI and SAIFI are an indication of system reliability and </w:t>
      </w:r>
      <w:r w:rsidR="097D5C00">
        <w:t>performance.</w:t>
      </w:r>
      <w:r w:rsidR="7851393A">
        <w:t xml:space="preserve"> </w:t>
      </w:r>
      <w:r w:rsidR="3FBA1B10">
        <w:t xml:space="preserve">Company witnesses </w:t>
      </w:r>
      <w:r w:rsidR="00440044">
        <w:t xml:space="preserve">Mr. </w:t>
      </w:r>
      <w:r w:rsidR="3FBA1B10">
        <w:t xml:space="preserve">Easton, </w:t>
      </w:r>
      <w:r w:rsidR="00440044">
        <w:t>Mr.</w:t>
      </w:r>
      <w:r w:rsidR="1337BD3B">
        <w:t xml:space="preserve"> Pryor, </w:t>
      </w:r>
      <w:r w:rsidR="00440044">
        <w:t xml:space="preserve">Mr. </w:t>
      </w:r>
      <w:r w:rsidR="3FBA1B10">
        <w:t>Tumlinson, and M</w:t>
      </w:r>
      <w:r w:rsidR="00440044">
        <w:t>s.</w:t>
      </w:r>
      <w:r w:rsidR="3FBA1B10">
        <w:t xml:space="preserve"> Shook discuss programs</w:t>
      </w:r>
      <w:r w:rsidR="6F40EA85">
        <w:t xml:space="preserve"> and investments</w:t>
      </w:r>
      <w:r w:rsidR="3FBA1B10">
        <w:t xml:space="preserve"> to </w:t>
      </w:r>
      <w:r w:rsidR="11479A95">
        <w:t>enhance</w:t>
      </w:r>
      <w:r w:rsidR="2FD44FB8">
        <w:t xml:space="preserve"> </w:t>
      </w:r>
      <w:r w:rsidR="1AEEF40E">
        <w:t xml:space="preserve">reliability and thereby </w:t>
      </w:r>
      <w:r w:rsidR="3FBA1B10">
        <w:t xml:space="preserve">SAIDI and SAIFI performance. </w:t>
      </w:r>
    </w:p>
    <w:p w14:paraId="28878832" w14:textId="45B2BDFE" w:rsidR="004072A3" w:rsidRDefault="2B23FD4D" w:rsidP="53E28D63">
      <w:pPr>
        <w:spacing w:line="480" w:lineRule="auto"/>
        <w:ind w:left="720" w:hanging="720"/>
        <w:jc w:val="both"/>
        <w:rPr>
          <w:b/>
          <w:bCs/>
        </w:rPr>
      </w:pPr>
      <w:r w:rsidRPr="17F75ADB">
        <w:rPr>
          <w:b/>
          <w:bCs/>
        </w:rPr>
        <w:t>Q.</w:t>
      </w:r>
      <w:r w:rsidR="614337A3">
        <w:tab/>
      </w:r>
      <w:r w:rsidR="00024C27">
        <w:rPr>
          <w:b/>
          <w:bCs/>
        </w:rPr>
        <w:t xml:space="preserve">HAVE </w:t>
      </w:r>
      <w:r w:rsidRPr="17F75ADB">
        <w:rPr>
          <w:b/>
          <w:bCs/>
        </w:rPr>
        <w:t xml:space="preserve">THERE </w:t>
      </w:r>
      <w:r w:rsidR="00024C27">
        <w:rPr>
          <w:b/>
          <w:bCs/>
        </w:rPr>
        <w:t xml:space="preserve">BEEN </w:t>
      </w:r>
      <w:r w:rsidRPr="17F75ADB">
        <w:rPr>
          <w:b/>
          <w:bCs/>
        </w:rPr>
        <w:t>PARTICULAR CHALLENGES THAT AFFECT CENTERPOINT HOUSTON’S SAIDI AND SAIFI PERFO</w:t>
      </w:r>
      <w:r w:rsidR="4C734CFB" w:rsidRPr="17F75ADB">
        <w:rPr>
          <w:b/>
          <w:bCs/>
        </w:rPr>
        <w:t>RMANCE</w:t>
      </w:r>
      <w:r w:rsidRPr="17F75ADB">
        <w:rPr>
          <w:b/>
          <w:bCs/>
        </w:rPr>
        <w:t>?</w:t>
      </w:r>
    </w:p>
    <w:p w14:paraId="3DAF9041" w14:textId="1AFD7193" w:rsidR="004072A3" w:rsidRDefault="1041537B" w:rsidP="00BB0321">
      <w:pPr>
        <w:spacing w:line="480" w:lineRule="auto"/>
        <w:ind w:left="720" w:hanging="720"/>
        <w:jc w:val="both"/>
      </w:pPr>
      <w:r>
        <w:t>A.</w:t>
      </w:r>
      <w:r w:rsidR="004072A3">
        <w:tab/>
      </w:r>
      <w:r>
        <w:t xml:space="preserve">Yes. </w:t>
      </w:r>
      <w:r w:rsidR="33D6FF89">
        <w:t>First</w:t>
      </w:r>
      <w:r w:rsidR="4D031B44">
        <w:t xml:space="preserve">, </w:t>
      </w:r>
      <w:r w:rsidR="6E2916A4">
        <w:t xml:space="preserve">the rapid growth I described above forces the Company to </w:t>
      </w:r>
      <w:r w:rsidR="2EBCDD67">
        <w:t>undertake</w:t>
      </w:r>
      <w:r w:rsidR="6E2916A4">
        <w:t xml:space="preserve"> the </w:t>
      </w:r>
      <w:r w:rsidR="390B3253">
        <w:t xml:space="preserve">repair </w:t>
      </w:r>
      <w:r w:rsidR="00C02EE0">
        <w:t>or</w:t>
      </w:r>
      <w:r w:rsidR="390B3253">
        <w:t xml:space="preserve"> replacement of equipment </w:t>
      </w:r>
      <w:r w:rsidR="00ED0A05">
        <w:t xml:space="preserve">that are nearing end of useful life </w:t>
      </w:r>
      <w:r w:rsidR="390B3253">
        <w:t xml:space="preserve">at the same time we are working to build </w:t>
      </w:r>
      <w:r w:rsidR="1B644DC2">
        <w:t xml:space="preserve">brand </w:t>
      </w:r>
      <w:r w:rsidR="390B3253">
        <w:t xml:space="preserve">new facilities to </w:t>
      </w:r>
      <w:bookmarkStart w:id="16" w:name="_Int_Qyf5YxSK"/>
      <w:r w:rsidR="390B3253">
        <w:t>interconnect</w:t>
      </w:r>
      <w:bookmarkEnd w:id="16"/>
      <w:r w:rsidR="390B3253">
        <w:t xml:space="preserve"> new customers. Second, </w:t>
      </w:r>
      <w:r w:rsidR="4D031B44">
        <w:t>w</w:t>
      </w:r>
      <w:r w:rsidR="00833BAB">
        <w:t>eathe</w:t>
      </w:r>
      <w:r w:rsidR="000800E4">
        <w:t>r</w:t>
      </w:r>
      <w:r w:rsidR="00A60AB2">
        <w:t xml:space="preserve"> has an effect on</w:t>
      </w:r>
      <w:r w:rsidR="00B02225">
        <w:t xml:space="preserve"> SAIDI and SAIFI</w:t>
      </w:r>
      <w:r w:rsidR="000800E4">
        <w:t xml:space="preserve">. </w:t>
      </w:r>
      <w:r w:rsidR="00CE3175">
        <w:t xml:space="preserve">While longer duration weather events are excluded, weather still has a strong influence in the </w:t>
      </w:r>
      <w:r w:rsidR="00D119AC">
        <w:t xml:space="preserve">SAIDI and SAIFI </w:t>
      </w:r>
      <w:r w:rsidR="00CE3175">
        <w:t xml:space="preserve">calculations. </w:t>
      </w:r>
      <w:r w:rsidR="004072A3">
        <w:t xml:space="preserve">For example, </w:t>
      </w:r>
      <w:r w:rsidR="008932C9">
        <w:t xml:space="preserve">in 2019, CenterPoint Houston’s Velasco 03 </w:t>
      </w:r>
      <w:r w:rsidR="00393693">
        <w:t xml:space="preserve">feeder </w:t>
      </w:r>
      <w:r w:rsidR="008D5D3B">
        <w:t xml:space="preserve">exceeded the Company’s SAIFI system-wide average by more than </w:t>
      </w:r>
      <w:r w:rsidR="00497E06">
        <w:t>300% primarily because of weather</w:t>
      </w:r>
      <w:r w:rsidR="00EA6FD5">
        <w:t>-</w:t>
      </w:r>
      <w:r w:rsidR="00497E06">
        <w:t xml:space="preserve">related issues. </w:t>
      </w:r>
      <w:r w:rsidR="00187AEF">
        <w:t xml:space="preserve"> We completed a distribution development plan for the feeder and spent more than $300,000 in capital improvements</w:t>
      </w:r>
      <w:r w:rsidR="00683B94">
        <w:t xml:space="preserve"> and </w:t>
      </w:r>
      <w:r w:rsidR="009B1747">
        <w:t>trimmed vegetation along the entire circuit.  The Company has not identified a SAIFI or SAIDI violation on that circuit since 2019.</w:t>
      </w:r>
    </w:p>
    <w:p w14:paraId="5014BFE9" w14:textId="0D109DDE" w:rsidR="00AC091E" w:rsidRPr="005C5975" w:rsidRDefault="00AC091E" w:rsidP="00AC091E">
      <w:pPr>
        <w:pStyle w:val="BodyTextIndent"/>
        <w:widowControl w:val="0"/>
        <w:spacing w:line="480" w:lineRule="auto"/>
        <w:ind w:left="720" w:hanging="720"/>
        <w:rPr>
          <w:sz w:val="24"/>
          <w:szCs w:val="24"/>
        </w:rPr>
      </w:pPr>
      <w:r w:rsidRPr="005C5975">
        <w:rPr>
          <w:b/>
          <w:sz w:val="24"/>
          <w:szCs w:val="24"/>
        </w:rPr>
        <w:t>Q.</w:t>
      </w:r>
      <w:r w:rsidRPr="005C5975">
        <w:rPr>
          <w:b/>
          <w:sz w:val="24"/>
          <w:szCs w:val="24"/>
        </w:rPr>
        <w:tab/>
      </w:r>
      <w:r w:rsidR="00D6413C" w:rsidRPr="005C5975">
        <w:rPr>
          <w:b/>
          <w:sz w:val="24"/>
          <w:szCs w:val="24"/>
        </w:rPr>
        <w:t>ARE THE CORRECTIVE ACTIONS TAKEN BY THE COMPANY WITH REGARD TO</w:t>
      </w:r>
      <w:r w:rsidR="00DF60C9" w:rsidRPr="005C5975">
        <w:rPr>
          <w:b/>
          <w:sz w:val="24"/>
          <w:szCs w:val="24"/>
        </w:rPr>
        <w:t xml:space="preserve"> VELASCO 03 PURSUANT TO THE </w:t>
      </w:r>
      <w:r w:rsidRPr="005C5975">
        <w:rPr>
          <w:b/>
          <w:sz w:val="24"/>
          <w:szCs w:val="24"/>
        </w:rPr>
        <w:t xml:space="preserve">COMPANY’S PROCESS WITH REGARD TO DISTRIBUTION FEEDERS THAT HAVE </w:t>
      </w:r>
      <w:r w:rsidR="00DF60C9" w:rsidRPr="005C5975">
        <w:rPr>
          <w:b/>
          <w:sz w:val="24"/>
          <w:szCs w:val="24"/>
        </w:rPr>
        <w:t>SAIDI OR SAIFI ISSUES?</w:t>
      </w:r>
      <w:r w:rsidRPr="005C5975">
        <w:rPr>
          <w:sz w:val="24"/>
          <w:szCs w:val="24"/>
        </w:rPr>
        <w:t xml:space="preserve">  </w:t>
      </w:r>
    </w:p>
    <w:p w14:paraId="47131AAC" w14:textId="3D39D295" w:rsidR="00AC091E" w:rsidRPr="005C5975" w:rsidRDefault="00AC091E" w:rsidP="00AC091E">
      <w:pPr>
        <w:pStyle w:val="BodyTextIndent"/>
        <w:widowControl w:val="0"/>
        <w:spacing w:line="480" w:lineRule="auto"/>
        <w:ind w:left="720" w:hanging="720"/>
        <w:rPr>
          <w:b/>
          <w:bCs/>
          <w:sz w:val="24"/>
          <w:szCs w:val="24"/>
        </w:rPr>
      </w:pPr>
      <w:r w:rsidRPr="005C5975">
        <w:rPr>
          <w:sz w:val="24"/>
          <w:szCs w:val="24"/>
        </w:rPr>
        <w:t>A.</w:t>
      </w:r>
      <w:r w:rsidRPr="005C5975">
        <w:rPr>
          <w:sz w:val="24"/>
          <w:szCs w:val="24"/>
        </w:rPr>
        <w:tab/>
      </w:r>
      <w:r w:rsidR="00DF60C9" w:rsidRPr="005C5975">
        <w:rPr>
          <w:sz w:val="24"/>
          <w:szCs w:val="24"/>
        </w:rPr>
        <w:t xml:space="preserve">Yes. </w:t>
      </w:r>
      <w:r w:rsidR="003E1404" w:rsidRPr="005C5975">
        <w:rPr>
          <w:sz w:val="24"/>
          <w:szCs w:val="24"/>
        </w:rPr>
        <w:t xml:space="preserve"> As further explained in the testimony of </w:t>
      </w:r>
      <w:r w:rsidR="002207E7">
        <w:rPr>
          <w:sz w:val="24"/>
          <w:szCs w:val="24"/>
        </w:rPr>
        <w:t>Mr.</w:t>
      </w:r>
      <w:r w:rsidR="003E1404" w:rsidRPr="005C5975">
        <w:rPr>
          <w:sz w:val="24"/>
          <w:szCs w:val="24"/>
        </w:rPr>
        <w:t xml:space="preserve"> Tumlinson, t</w:t>
      </w:r>
      <w:r w:rsidRPr="005C5975">
        <w:rPr>
          <w:sz w:val="24"/>
          <w:szCs w:val="24"/>
        </w:rPr>
        <w:t xml:space="preserve">he Company has a Root Cause Analysis Program in which the Company annually reviews the SAIDI and SAIFI for each distribution feeder.  </w:t>
      </w:r>
      <w:r w:rsidR="003E1404" w:rsidRPr="005C5975">
        <w:rPr>
          <w:sz w:val="24"/>
          <w:szCs w:val="24"/>
        </w:rPr>
        <w:t>C</w:t>
      </w:r>
      <w:r w:rsidRPr="005C5975">
        <w:rPr>
          <w:sz w:val="24"/>
          <w:szCs w:val="24"/>
        </w:rPr>
        <w:t>orrective action plan</w:t>
      </w:r>
      <w:r w:rsidR="003E1404" w:rsidRPr="005C5975">
        <w:rPr>
          <w:sz w:val="24"/>
          <w:szCs w:val="24"/>
        </w:rPr>
        <w:t xml:space="preserve">s are </w:t>
      </w:r>
      <w:r w:rsidR="00D97E88" w:rsidRPr="005C5975">
        <w:rPr>
          <w:sz w:val="24"/>
          <w:szCs w:val="24"/>
        </w:rPr>
        <w:t>created</w:t>
      </w:r>
      <w:r w:rsidR="003E1404" w:rsidRPr="005C5975">
        <w:rPr>
          <w:sz w:val="24"/>
          <w:szCs w:val="24"/>
        </w:rPr>
        <w:t xml:space="preserve"> and implemented</w:t>
      </w:r>
      <w:r w:rsidRPr="005C5975">
        <w:rPr>
          <w:sz w:val="24"/>
          <w:szCs w:val="24"/>
        </w:rPr>
        <w:t xml:space="preserve"> for each distribution feeder that is in the bottom 10% of either SAIDI or SAIFI</w:t>
      </w:r>
      <w:r w:rsidR="003E1404" w:rsidRPr="005C5975">
        <w:rPr>
          <w:sz w:val="24"/>
          <w:szCs w:val="24"/>
        </w:rPr>
        <w:t xml:space="preserve">.  </w:t>
      </w:r>
      <w:r w:rsidRPr="005C5975">
        <w:rPr>
          <w:sz w:val="24"/>
          <w:szCs w:val="24"/>
        </w:rPr>
        <w:t>Similarly, inspections and corrective action plans are created and implemented for distribution feeders that have SAIDI or SAIFI values that are 300% greater than the Company’s systemwide SAIDI or SAIFI</w:t>
      </w:r>
      <w:r w:rsidR="00D97E88" w:rsidRPr="005C5975">
        <w:rPr>
          <w:sz w:val="24"/>
          <w:szCs w:val="24"/>
        </w:rPr>
        <w:t>, like Velasco 03</w:t>
      </w:r>
      <w:r w:rsidR="00A0504E" w:rsidRPr="005C5975">
        <w:rPr>
          <w:sz w:val="24"/>
          <w:szCs w:val="24"/>
        </w:rPr>
        <w:t xml:space="preserve"> in </w:t>
      </w:r>
      <w:r w:rsidR="00D97E88" w:rsidRPr="005C5975">
        <w:rPr>
          <w:sz w:val="24"/>
          <w:szCs w:val="24"/>
        </w:rPr>
        <w:t>2019</w:t>
      </w:r>
      <w:r w:rsidRPr="005C5975">
        <w:rPr>
          <w:sz w:val="24"/>
          <w:szCs w:val="24"/>
        </w:rPr>
        <w:t xml:space="preserve">.  </w:t>
      </w:r>
    </w:p>
    <w:p w14:paraId="7C79B073" w14:textId="789B2C24" w:rsidR="00831354" w:rsidRDefault="00831354" w:rsidP="005F55D6">
      <w:pPr>
        <w:spacing w:line="480" w:lineRule="auto"/>
        <w:ind w:left="720" w:hanging="720"/>
        <w:jc w:val="both"/>
        <w:rPr>
          <w:b/>
          <w:bCs/>
        </w:rPr>
      </w:pPr>
      <w:r>
        <w:rPr>
          <w:b/>
          <w:bCs/>
        </w:rPr>
        <w:t>Q.</w:t>
      </w:r>
      <w:r>
        <w:rPr>
          <w:b/>
          <w:bCs/>
        </w:rPr>
        <w:tab/>
      </w:r>
      <w:r w:rsidRPr="00B41370">
        <w:rPr>
          <w:b/>
          <w:bCs/>
        </w:rPr>
        <w:t xml:space="preserve">HAS CENTERPOINT HOUSTON SEEN AN INCREASE IN </w:t>
      </w:r>
      <w:r w:rsidR="00C911AB">
        <w:rPr>
          <w:b/>
          <w:bCs/>
        </w:rPr>
        <w:t>MAJOR</w:t>
      </w:r>
      <w:r w:rsidR="00CE3564" w:rsidRPr="00B41370">
        <w:rPr>
          <w:b/>
          <w:bCs/>
        </w:rPr>
        <w:t xml:space="preserve"> </w:t>
      </w:r>
      <w:r w:rsidRPr="00B41370">
        <w:rPr>
          <w:b/>
          <w:bCs/>
        </w:rPr>
        <w:t>WEATHER ACTIVITY?</w:t>
      </w:r>
    </w:p>
    <w:p w14:paraId="7E43E42C" w14:textId="1FFAE472" w:rsidR="001C0F16" w:rsidRPr="001C0F16" w:rsidRDefault="00831354" w:rsidP="005F55D6">
      <w:pPr>
        <w:spacing w:line="480" w:lineRule="auto"/>
        <w:ind w:left="720" w:hanging="720"/>
        <w:jc w:val="both"/>
        <w:rPr>
          <w:b/>
          <w:bCs/>
        </w:rPr>
      </w:pPr>
      <w:r w:rsidRPr="00B41370">
        <w:t>A.</w:t>
      </w:r>
      <w:r>
        <w:tab/>
        <w:t xml:space="preserve">Yes. </w:t>
      </w:r>
      <w:r w:rsidR="001C0F16" w:rsidRPr="001C0F16">
        <w:rPr>
          <w:bCs/>
        </w:rPr>
        <w:t>The following graph summarizes the precipitation and temperature changes in the Company’s service area from 201</w:t>
      </w:r>
      <w:r w:rsidR="004B5217">
        <w:rPr>
          <w:bCs/>
        </w:rPr>
        <w:t>8</w:t>
      </w:r>
      <w:r w:rsidR="001C0F16" w:rsidRPr="001C0F16">
        <w:rPr>
          <w:bCs/>
        </w:rPr>
        <w:t xml:space="preserve"> to 2023. </w:t>
      </w:r>
    </w:p>
    <w:p w14:paraId="0D956A8B" w14:textId="56B77DA0" w:rsidR="001C0F16" w:rsidRPr="00655376" w:rsidRDefault="001C0F16" w:rsidP="00DA7891">
      <w:pPr>
        <w:spacing w:line="480" w:lineRule="auto"/>
        <w:rPr>
          <w:b/>
          <w:bCs/>
        </w:rPr>
      </w:pPr>
      <w:r w:rsidRPr="00655376">
        <w:rPr>
          <w:bCs/>
          <w:noProof/>
        </w:rPr>
        <w:drawing>
          <wp:inline distT="0" distB="0" distL="0" distR="0" wp14:anchorId="7ECBB4D5" wp14:editId="633B69A3">
            <wp:extent cx="5379099" cy="26734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95327" cy="2681523"/>
                    </a:xfrm>
                    <a:prstGeom prst="rect">
                      <a:avLst/>
                    </a:prstGeom>
                    <a:noFill/>
                    <a:ln>
                      <a:noFill/>
                    </a:ln>
                  </pic:spPr>
                </pic:pic>
              </a:graphicData>
            </a:graphic>
          </wp:inline>
        </w:drawing>
      </w:r>
    </w:p>
    <w:p w14:paraId="38250208" w14:textId="2BEBFE41" w:rsidR="001C0F16" w:rsidRPr="00B84250" w:rsidRDefault="00C6124E" w:rsidP="00DA7891">
      <w:pPr>
        <w:spacing w:line="480" w:lineRule="auto"/>
        <w:ind w:left="720"/>
        <w:jc w:val="both"/>
        <w:rPr>
          <w:bCs/>
        </w:rPr>
      </w:pPr>
      <w:r w:rsidRPr="00030325">
        <w:rPr>
          <w:snapToGrid/>
        </w:rPr>
        <w:t xml:space="preserve">Notable </w:t>
      </w:r>
      <w:r w:rsidR="00C23A95" w:rsidRPr="00B84250">
        <w:rPr>
          <w:bCs/>
        </w:rPr>
        <w:t xml:space="preserve">major </w:t>
      </w:r>
      <w:r w:rsidRPr="00B84250">
        <w:rPr>
          <w:bCs/>
        </w:rPr>
        <w:t xml:space="preserve">weather condition-related </w:t>
      </w:r>
      <w:r w:rsidR="009B5FB4" w:rsidRPr="00B84250">
        <w:rPr>
          <w:bCs/>
        </w:rPr>
        <w:t>events that occurred</w:t>
      </w:r>
      <w:r w:rsidRPr="00B84250">
        <w:rPr>
          <w:bCs/>
        </w:rPr>
        <w:t xml:space="preserve"> in the Company’s service area </w:t>
      </w:r>
      <w:r w:rsidR="007171DF" w:rsidRPr="00B84250">
        <w:rPr>
          <w:bCs/>
        </w:rPr>
        <w:t xml:space="preserve">in recent history </w:t>
      </w:r>
      <w:r w:rsidRPr="00B84250">
        <w:rPr>
          <w:bCs/>
        </w:rPr>
        <w:t xml:space="preserve">are the Memorial Day flooding in 2015, Hurricane Harvey in 2017, a microburst event in Sealy in 2017, an ice storm in 2018, Winter Storm Uri in 2021, Hurricane Nicholas in 2021, Winter Storm Elliott in 2022, an F3 tornado in </w:t>
      </w:r>
      <w:r w:rsidR="008B48AD" w:rsidRPr="00B84250">
        <w:rPr>
          <w:bCs/>
        </w:rPr>
        <w:t xml:space="preserve">January </w:t>
      </w:r>
      <w:r w:rsidRPr="00B84250">
        <w:rPr>
          <w:bCs/>
        </w:rPr>
        <w:t>2023, and a microburst event in June 2023.</w:t>
      </w:r>
      <w:r w:rsidR="008250DB" w:rsidRPr="00B84250">
        <w:rPr>
          <w:bCs/>
        </w:rPr>
        <w:t xml:space="preserve"> </w:t>
      </w:r>
      <w:r w:rsidR="006807E5" w:rsidRPr="00B84250">
        <w:rPr>
          <w:bCs/>
        </w:rPr>
        <w:t>Additionally, the Houston area experienced drought conditions in 2022 and 2023.</w:t>
      </w:r>
      <w:r w:rsidRPr="00B84250">
        <w:rPr>
          <w:bCs/>
        </w:rPr>
        <w:t xml:space="preserve"> </w:t>
      </w:r>
    </w:p>
    <w:p w14:paraId="23BCFB39" w14:textId="1334CF1A" w:rsidR="00831354" w:rsidRDefault="00831354" w:rsidP="005F55D6">
      <w:pPr>
        <w:spacing w:line="480" w:lineRule="auto"/>
        <w:ind w:left="720" w:hanging="720"/>
        <w:jc w:val="both"/>
        <w:rPr>
          <w:b/>
          <w:bCs/>
        </w:rPr>
      </w:pPr>
      <w:r>
        <w:rPr>
          <w:b/>
          <w:bCs/>
        </w:rPr>
        <w:t>Q.</w:t>
      </w:r>
      <w:r>
        <w:rPr>
          <w:b/>
          <w:bCs/>
        </w:rPr>
        <w:tab/>
      </w:r>
      <w:r w:rsidRPr="00831354">
        <w:rPr>
          <w:b/>
          <w:bCs/>
        </w:rPr>
        <w:t xml:space="preserve">WHAT HAS BEEN THE IMPACT TO CUSTOMERS FROM THE INCREASE IN </w:t>
      </w:r>
      <w:r w:rsidR="00E37548">
        <w:rPr>
          <w:b/>
          <w:bCs/>
        </w:rPr>
        <w:t>MAJOR</w:t>
      </w:r>
      <w:r w:rsidR="003611A2" w:rsidRPr="00831354">
        <w:rPr>
          <w:b/>
          <w:bCs/>
        </w:rPr>
        <w:t xml:space="preserve"> </w:t>
      </w:r>
      <w:r w:rsidRPr="00831354">
        <w:rPr>
          <w:b/>
          <w:bCs/>
        </w:rPr>
        <w:t>WEATHER?</w:t>
      </w:r>
    </w:p>
    <w:p w14:paraId="0578F06E" w14:textId="38701B52" w:rsidR="00831354" w:rsidRDefault="00831354" w:rsidP="005F55D6">
      <w:pPr>
        <w:spacing w:line="480" w:lineRule="auto"/>
        <w:ind w:left="720" w:hanging="720"/>
        <w:jc w:val="both"/>
      </w:pPr>
      <w:r w:rsidRPr="00B41370">
        <w:t>A.</w:t>
      </w:r>
      <w:r>
        <w:tab/>
      </w:r>
      <w:r w:rsidR="007F749F">
        <w:t>The</w:t>
      </w:r>
      <w:r w:rsidR="003D64F1">
        <w:t xml:space="preserve">se major weather events </w:t>
      </w:r>
      <w:r w:rsidR="00C773CE">
        <w:t>ranged from winter storms</w:t>
      </w:r>
      <w:r w:rsidR="0043720D">
        <w:t xml:space="preserve"> </w:t>
      </w:r>
      <w:r w:rsidR="00964442">
        <w:t xml:space="preserve">to high wind </w:t>
      </w:r>
      <w:r w:rsidR="00F7021C">
        <w:t xml:space="preserve">events caused by hurricanes or </w:t>
      </w:r>
      <w:r w:rsidR="0064031F">
        <w:t>tornadic activity</w:t>
      </w:r>
      <w:r w:rsidR="00A71FF5">
        <w:t xml:space="preserve"> </w:t>
      </w:r>
      <w:r w:rsidR="007F67D8">
        <w:t>to drought conditions</w:t>
      </w:r>
      <w:r w:rsidR="00392310">
        <w:t>. Each event</w:t>
      </w:r>
      <w:r w:rsidR="002655BA">
        <w:t xml:space="preserve"> had its impact on the system.</w:t>
      </w:r>
      <w:r w:rsidR="00550CBA">
        <w:t xml:space="preserve"> </w:t>
      </w:r>
      <w:r w:rsidR="009C213C">
        <w:t xml:space="preserve">Drought conditions lead to dead or stressed trees that are more susceptible to </w:t>
      </w:r>
      <w:r w:rsidR="00E07D3A">
        <w:t>high winds</w:t>
      </w:r>
      <w:r w:rsidR="00D50D58">
        <w:t xml:space="preserve">. </w:t>
      </w:r>
      <w:r w:rsidR="000B4977">
        <w:t>Any</w:t>
      </w:r>
      <w:r w:rsidR="003D64F1">
        <w:t xml:space="preserve"> </w:t>
      </w:r>
      <w:r w:rsidR="005E5BD7">
        <w:t xml:space="preserve">system </w:t>
      </w:r>
      <w:r w:rsidR="00550CBA">
        <w:t xml:space="preserve">damage </w:t>
      </w:r>
      <w:r w:rsidR="000B4977">
        <w:t>as a result of weather events</w:t>
      </w:r>
      <w:r w:rsidR="00333277">
        <w:t xml:space="preserve"> in turn caused </w:t>
      </w:r>
      <w:r w:rsidR="00763857">
        <w:t>customer</w:t>
      </w:r>
      <w:r w:rsidR="00333277">
        <w:t xml:space="preserve"> outages</w:t>
      </w:r>
      <w:r w:rsidR="00763857">
        <w:t xml:space="preserve">. </w:t>
      </w:r>
      <w:r w:rsidR="00195FF3">
        <w:t xml:space="preserve">Company witnesses </w:t>
      </w:r>
      <w:r w:rsidR="001A250B">
        <w:t>Mr.</w:t>
      </w:r>
      <w:r w:rsidR="00195FF3">
        <w:t xml:space="preserve"> Tumlinson and </w:t>
      </w:r>
      <w:r w:rsidR="001A250B">
        <w:t xml:space="preserve">Mr. </w:t>
      </w:r>
      <w:r w:rsidR="0038620B">
        <w:t xml:space="preserve">Mercado further describe the impact </w:t>
      </w:r>
      <w:r w:rsidR="213BD849">
        <w:t>on</w:t>
      </w:r>
      <w:r w:rsidR="0038620B">
        <w:t xml:space="preserve"> customers in their direct</w:t>
      </w:r>
      <w:r w:rsidR="008A2C9D">
        <w:t xml:space="preserve"> testimonies. </w:t>
      </w:r>
    </w:p>
    <w:p w14:paraId="6722CBB7" w14:textId="07EF328A" w:rsidR="0060227C" w:rsidRPr="00F56AC8" w:rsidRDefault="0060227C" w:rsidP="005C10E7">
      <w:pPr>
        <w:keepLines/>
        <w:spacing w:line="480" w:lineRule="auto"/>
        <w:ind w:left="720" w:hanging="720"/>
        <w:jc w:val="both"/>
        <w:rPr>
          <w:b/>
          <w:bCs/>
        </w:rPr>
      </w:pPr>
      <w:r w:rsidRPr="00F56AC8">
        <w:rPr>
          <w:b/>
          <w:bCs/>
        </w:rPr>
        <w:t>Q.</w:t>
      </w:r>
      <w:r>
        <w:tab/>
      </w:r>
      <w:r w:rsidRPr="00F56AC8">
        <w:rPr>
          <w:b/>
          <w:bCs/>
        </w:rPr>
        <w:t>H</w:t>
      </w:r>
      <w:r w:rsidR="00AA70FF" w:rsidRPr="00F56AC8">
        <w:rPr>
          <w:b/>
          <w:bCs/>
        </w:rPr>
        <w:t xml:space="preserve">AS THE COMPANY </w:t>
      </w:r>
      <w:r w:rsidR="0081010C">
        <w:rPr>
          <w:b/>
          <w:bCs/>
        </w:rPr>
        <w:t>TAKEN ACTION</w:t>
      </w:r>
      <w:r w:rsidR="00AA70FF" w:rsidRPr="00F56AC8">
        <w:rPr>
          <w:b/>
          <w:bCs/>
        </w:rPr>
        <w:t xml:space="preserve"> </w:t>
      </w:r>
      <w:r w:rsidR="004E52D8">
        <w:rPr>
          <w:b/>
          <w:bCs/>
        </w:rPr>
        <w:t>TO IMPROVE</w:t>
      </w:r>
      <w:r w:rsidR="00AA70FF" w:rsidRPr="00F56AC8">
        <w:rPr>
          <w:b/>
          <w:bCs/>
        </w:rPr>
        <w:t xml:space="preserve"> ITS SAIDI AND SAIFI PERFORMANCE?</w:t>
      </w:r>
    </w:p>
    <w:p w14:paraId="1D92C5F3" w14:textId="28844744" w:rsidR="00274F2E" w:rsidRDefault="00AA70FF" w:rsidP="005F55D6">
      <w:pPr>
        <w:spacing w:line="480" w:lineRule="auto"/>
        <w:ind w:left="720" w:hanging="720"/>
        <w:jc w:val="both"/>
      </w:pPr>
      <w:r>
        <w:t>A.</w:t>
      </w:r>
      <w:r>
        <w:tab/>
        <w:t xml:space="preserve">Yes.  </w:t>
      </w:r>
      <w:r w:rsidR="00A006A8">
        <w:t>The Company is</w:t>
      </w:r>
      <w:r w:rsidR="009A2A40">
        <w:t xml:space="preserve"> and always will be</w:t>
      </w:r>
      <w:r w:rsidR="00E81A4C">
        <w:t xml:space="preserve"> </w:t>
      </w:r>
      <w:r w:rsidR="00A2219B">
        <w:t>committed</w:t>
      </w:r>
      <w:r w:rsidR="00AD2ED2">
        <w:t xml:space="preserve"> to </w:t>
      </w:r>
      <w:r w:rsidR="00CC75A0">
        <w:t xml:space="preserve">focus its efforts </w:t>
      </w:r>
      <w:r w:rsidR="00274F2E">
        <w:t xml:space="preserve">and implement programs to limit the number of outages and the duration of those outages. This work includes </w:t>
      </w:r>
      <w:r w:rsidR="00AD2ED2">
        <w:t>enhanc</w:t>
      </w:r>
      <w:r w:rsidR="00E67CEF">
        <w:t>ing the Company’s</w:t>
      </w:r>
      <w:r w:rsidR="00AD2ED2">
        <w:t xml:space="preserve"> advanced distribution management system</w:t>
      </w:r>
      <w:r w:rsidR="002C56EE">
        <w:t xml:space="preserve"> (“ADMS”) used by its distribution controllers to decrease the ti</w:t>
      </w:r>
      <w:r w:rsidR="000219BE">
        <w:t xml:space="preserve">me required to assign a crew to improve restoration time.  </w:t>
      </w:r>
      <w:r w:rsidR="00A2219B" w:rsidRPr="00B84250">
        <w:t>The Company also committed</w:t>
      </w:r>
      <w:r w:rsidR="00E718ED" w:rsidRPr="00B84250">
        <w:t xml:space="preserve"> to piloting its ADMS’</w:t>
      </w:r>
      <w:r w:rsidR="00BE6A92" w:rsidRPr="00B84250">
        <w:t>s</w:t>
      </w:r>
      <w:r w:rsidR="00E718ED" w:rsidRPr="00B84250">
        <w:t xml:space="preserve"> automated fault locating, isolating</w:t>
      </w:r>
      <w:r w:rsidR="1BC6A4A0" w:rsidRPr="00B84250">
        <w:t>,</w:t>
      </w:r>
      <w:r w:rsidR="00E718ED" w:rsidRPr="00B84250">
        <w:t xml:space="preserve"> and service restoration </w:t>
      </w:r>
      <w:r w:rsidR="007D7FD3" w:rsidRPr="00B84250">
        <w:t xml:space="preserve">functionality to further reduce restoration times.  </w:t>
      </w:r>
      <w:r w:rsidR="00FA59B1" w:rsidRPr="00B84250">
        <w:t xml:space="preserve">In addition, </w:t>
      </w:r>
      <w:r w:rsidR="00274F2E" w:rsidRPr="00B84250">
        <w:t>CenterPoint Houston has:</w:t>
      </w:r>
    </w:p>
    <w:p w14:paraId="31476933" w14:textId="78E10A54" w:rsidR="00C879AF" w:rsidRDefault="68C5F054" w:rsidP="00931892">
      <w:pPr>
        <w:pStyle w:val="ListParagraph"/>
        <w:numPr>
          <w:ilvl w:val="0"/>
          <w:numId w:val="51"/>
        </w:numPr>
        <w:spacing w:after="240"/>
        <w:jc w:val="both"/>
      </w:pPr>
      <w:r>
        <w:t>i</w:t>
      </w:r>
      <w:r w:rsidR="7557C8D0">
        <w:t>ncreas</w:t>
      </w:r>
      <w:r w:rsidR="579CE891">
        <w:t>ed</w:t>
      </w:r>
      <w:r w:rsidR="00631916">
        <w:t xml:space="preserve"> the number of distribution switching devices that can be </w:t>
      </w:r>
      <w:r w:rsidR="006C3206">
        <w:t>remotely controlled by the Company’s distribution SCADA system</w:t>
      </w:r>
      <w:r w:rsidR="2DA74108">
        <w:t>;</w:t>
      </w:r>
    </w:p>
    <w:p w14:paraId="3E80B4AA" w14:textId="6BFC7C88" w:rsidR="006C3206" w:rsidRDefault="2DA74108" w:rsidP="00931892">
      <w:pPr>
        <w:pStyle w:val="ListParagraph"/>
        <w:numPr>
          <w:ilvl w:val="0"/>
          <w:numId w:val="51"/>
        </w:numPr>
        <w:spacing w:after="240"/>
        <w:jc w:val="both"/>
      </w:pPr>
      <w:r>
        <w:t>i</w:t>
      </w:r>
      <w:r w:rsidR="00F73EC9">
        <w:t>ncreased</w:t>
      </w:r>
      <w:r w:rsidR="006C3206">
        <w:t xml:space="preserve"> spending on reliability and maintenance projects to enhance reliability including grid hardening, installation of </w:t>
      </w:r>
      <w:r w:rsidR="0008677C">
        <w:t>intelligent grid switching devices (</w:t>
      </w:r>
      <w:r w:rsidR="006C3206">
        <w:t>IGSDs</w:t>
      </w:r>
      <w:r w:rsidR="0008677C">
        <w:t>)</w:t>
      </w:r>
      <w:r w:rsidR="006C3206">
        <w:t>, overhead reliability</w:t>
      </w:r>
      <w:r w:rsidR="009F2D9D">
        <w:t>, pole improvements and replacements, and URD improvements and replacements</w:t>
      </w:r>
      <w:r>
        <w:t>;</w:t>
      </w:r>
    </w:p>
    <w:p w14:paraId="308B225E" w14:textId="55FDDE00" w:rsidR="009F2D9D" w:rsidRDefault="2DA74108" w:rsidP="00931892">
      <w:pPr>
        <w:pStyle w:val="ListParagraph"/>
        <w:numPr>
          <w:ilvl w:val="0"/>
          <w:numId w:val="51"/>
        </w:numPr>
        <w:spacing w:after="240"/>
        <w:jc w:val="both"/>
      </w:pPr>
      <w:r>
        <w:t>f</w:t>
      </w:r>
      <w:r w:rsidR="118C9FAB">
        <w:t>ocused</w:t>
      </w:r>
      <w:r w:rsidR="00223920">
        <w:t xml:space="preserve"> on proactive and reactive vegetation management</w:t>
      </w:r>
      <w:r w:rsidR="00C05865">
        <w:t xml:space="preserve"> (202</w:t>
      </w:r>
      <w:r w:rsidR="008467C5">
        <w:t xml:space="preserve">0:  $28.8 million spent; 2021:  </w:t>
      </w:r>
      <w:r w:rsidR="00891E45">
        <w:t xml:space="preserve">$30 million spent; 2022:  </w:t>
      </w:r>
      <w:r w:rsidR="0084335F">
        <w:t>$31.9 million spent)</w:t>
      </w:r>
      <w:r>
        <w:t>;</w:t>
      </w:r>
    </w:p>
    <w:p w14:paraId="04A2C269" w14:textId="6600A47F" w:rsidR="004A7927" w:rsidRDefault="2DA74108" w:rsidP="005F55D6">
      <w:pPr>
        <w:pStyle w:val="ListParagraph"/>
        <w:numPr>
          <w:ilvl w:val="0"/>
          <w:numId w:val="51"/>
        </w:numPr>
        <w:spacing w:after="240"/>
        <w:jc w:val="both"/>
      </w:pPr>
      <w:r>
        <w:t>i</w:t>
      </w:r>
      <w:r w:rsidR="20F6AA60">
        <w:t>ncreased</w:t>
      </w:r>
      <w:r w:rsidR="00321FB2">
        <w:t xml:space="preserve"> infrared</w:t>
      </w:r>
      <w:r w:rsidR="00223920">
        <w:t xml:space="preserve"> inspections on distribution circuits to identify pending equipment failures before they occur.</w:t>
      </w:r>
      <w:r w:rsidR="00321FB2">
        <w:t xml:space="preserve"> </w:t>
      </w:r>
    </w:p>
    <w:p w14:paraId="129298C5" w14:textId="738466BC" w:rsidR="006E7CF2" w:rsidRDefault="2DA74108" w:rsidP="005F55D6">
      <w:pPr>
        <w:pStyle w:val="ListParagraph"/>
        <w:numPr>
          <w:ilvl w:val="0"/>
          <w:numId w:val="51"/>
        </w:numPr>
        <w:spacing w:after="240"/>
        <w:jc w:val="both"/>
      </w:pPr>
      <w:r>
        <w:t>u</w:t>
      </w:r>
      <w:r w:rsidR="493E0BA1">
        <w:t>sed</w:t>
      </w:r>
      <w:r w:rsidR="00456845">
        <w:t xml:space="preserve"> its Root Cause Analysis Program to </w:t>
      </w:r>
      <w:r w:rsidR="00A442FE">
        <w:t>identify the projected 10% worst performing circuits</w:t>
      </w:r>
      <w:r>
        <w:t>;</w:t>
      </w:r>
      <w:r w:rsidR="00A442FE">
        <w:t xml:space="preserve">  </w:t>
      </w:r>
    </w:p>
    <w:p w14:paraId="0590CCCA" w14:textId="1F7F2612" w:rsidR="003602FD" w:rsidRDefault="2DA74108" w:rsidP="005F55D6">
      <w:pPr>
        <w:pStyle w:val="ListParagraph"/>
        <w:numPr>
          <w:ilvl w:val="0"/>
          <w:numId w:val="51"/>
        </w:numPr>
        <w:spacing w:after="240"/>
        <w:jc w:val="both"/>
      </w:pPr>
      <w:r>
        <w:t>p</w:t>
      </w:r>
      <w:r w:rsidR="06AC63E3">
        <w:t>erformed</w:t>
      </w:r>
      <w:r w:rsidR="00044D7A">
        <w:t xml:space="preserve"> inspections of distribution lateral</w:t>
      </w:r>
      <w:r w:rsidR="004319AA">
        <w:t>s that had recurring outages</w:t>
      </w:r>
      <w:r w:rsidR="00044D7A">
        <w:t xml:space="preserve"> through its Hot Fuse Program</w:t>
      </w:r>
      <w:r w:rsidR="00045D66">
        <w:t>; and</w:t>
      </w:r>
    </w:p>
    <w:p w14:paraId="5A997DFC" w14:textId="6F7EB6CF" w:rsidR="00C43542" w:rsidRDefault="2DA74108" w:rsidP="005F55D6">
      <w:pPr>
        <w:pStyle w:val="ListParagraph"/>
        <w:numPr>
          <w:ilvl w:val="0"/>
          <w:numId w:val="51"/>
        </w:numPr>
        <w:spacing w:after="240"/>
        <w:jc w:val="both"/>
      </w:pPr>
      <w:r>
        <w:t>c</w:t>
      </w:r>
      <w:r w:rsidR="18EEFAF3">
        <w:t>ontinued</w:t>
      </w:r>
      <w:r w:rsidR="00815152">
        <w:t xml:space="preserve"> to replace damaged or failed meters. </w:t>
      </w:r>
    </w:p>
    <w:p w14:paraId="4B67E301" w14:textId="23F3FFC9" w:rsidR="008052D6" w:rsidRDefault="0008677C" w:rsidP="003C06E9">
      <w:pPr>
        <w:spacing w:line="480" w:lineRule="auto"/>
        <w:ind w:left="720"/>
        <w:jc w:val="both"/>
      </w:pPr>
      <w:r>
        <w:t xml:space="preserve">The Company’s automation efforts, such as the strategic installation of IGSDs has enabled the Company to avoid approximately </w:t>
      </w:r>
      <w:r w:rsidR="555736E8">
        <w:t xml:space="preserve">55.69 million and 83.37 </w:t>
      </w:r>
      <w:r>
        <w:t xml:space="preserve">million customer outage minutes (or approximately </w:t>
      </w:r>
      <w:r w:rsidR="1FD0B0B8">
        <w:t xml:space="preserve">20.65 and 30.47 </w:t>
      </w:r>
      <w:r>
        <w:t xml:space="preserve">SAIDI minutes) in </w:t>
      </w:r>
      <w:r w:rsidR="00D174F2">
        <w:t>2022</w:t>
      </w:r>
      <w:r w:rsidR="709128B7">
        <w:t xml:space="preserve"> and 2023, respectively</w:t>
      </w:r>
      <w:r>
        <w:t>.</w:t>
      </w:r>
      <w:r w:rsidR="00CD312D">
        <w:t xml:space="preserve">  </w:t>
      </w:r>
      <w:r w:rsidR="008052D6">
        <w:t xml:space="preserve">This work </w:t>
      </w:r>
      <w:r w:rsidR="003000AC">
        <w:t xml:space="preserve">as well as the ongoing work described by Company witnesses </w:t>
      </w:r>
      <w:r w:rsidR="001A3909">
        <w:t xml:space="preserve">Mr. </w:t>
      </w:r>
      <w:r w:rsidR="005E2F69">
        <w:t xml:space="preserve">Easton, </w:t>
      </w:r>
      <w:r w:rsidR="001A3909">
        <w:t xml:space="preserve">Mr. </w:t>
      </w:r>
      <w:r w:rsidR="005E2F69">
        <w:t>Pryor,</w:t>
      </w:r>
      <w:r w:rsidR="003000AC">
        <w:t xml:space="preserve"> M</w:t>
      </w:r>
      <w:r w:rsidR="001A3909">
        <w:t>s.</w:t>
      </w:r>
      <w:r w:rsidR="003000AC">
        <w:t xml:space="preserve"> Shook and </w:t>
      </w:r>
      <w:r w:rsidR="001A3909">
        <w:t>Mr.</w:t>
      </w:r>
      <w:r w:rsidR="003000AC">
        <w:t xml:space="preserve"> Tumlinson, continues to s</w:t>
      </w:r>
      <w:r w:rsidR="008052D6">
        <w:t>upport the safe and reliable operation of CenterPoint Houston’s system</w:t>
      </w:r>
      <w:r w:rsidR="00A21E99">
        <w:t>.</w:t>
      </w:r>
    </w:p>
    <w:p w14:paraId="74E94290" w14:textId="3E016FE9" w:rsidR="00DA130C" w:rsidRDefault="008052D6" w:rsidP="00D753F5">
      <w:pPr>
        <w:spacing w:line="480" w:lineRule="auto"/>
        <w:ind w:left="720" w:hanging="720"/>
        <w:jc w:val="both"/>
      </w:pPr>
      <w:r>
        <w:t>Q.</w:t>
      </w:r>
      <w:r>
        <w:tab/>
      </w:r>
      <w:r w:rsidR="00D753F5" w:rsidRPr="00931892">
        <w:rPr>
          <w:b/>
          <w:bCs/>
        </w:rPr>
        <w:t xml:space="preserve">HAS CENTERPOINT HOUSTON REPORTED ITS SAIDI </w:t>
      </w:r>
      <w:r w:rsidR="3F424782" w:rsidRPr="53E28D63">
        <w:rPr>
          <w:b/>
          <w:bCs/>
        </w:rPr>
        <w:t xml:space="preserve">AND </w:t>
      </w:r>
      <w:r w:rsidR="00D753F5" w:rsidRPr="00931892">
        <w:rPr>
          <w:b/>
          <w:bCs/>
        </w:rPr>
        <w:t>SAIFI PERFORMANCE FOR 2023?</w:t>
      </w:r>
      <w:r w:rsidR="009B709A">
        <w:t xml:space="preserve"> </w:t>
      </w:r>
    </w:p>
    <w:p w14:paraId="5C3B53C3" w14:textId="2898EA42" w:rsidR="00D753F5" w:rsidRDefault="00D753F5" w:rsidP="00931892">
      <w:pPr>
        <w:spacing w:line="480" w:lineRule="auto"/>
        <w:ind w:left="720" w:hanging="720"/>
        <w:jc w:val="both"/>
      </w:pPr>
      <w:r>
        <w:t>A.</w:t>
      </w:r>
      <w:r>
        <w:tab/>
      </w:r>
      <w:r w:rsidR="00335960">
        <w:t>Yes.  CenterPoint Houston reported its 2023 performance to the Commission on February</w:t>
      </w:r>
      <w:r w:rsidR="000E2923">
        <w:t xml:space="preserve"> 15, 202</w:t>
      </w:r>
      <w:r w:rsidR="0086475C">
        <w:t>4</w:t>
      </w:r>
      <w:r w:rsidR="000E2923">
        <w:t xml:space="preserve">.  </w:t>
      </w:r>
      <w:r w:rsidR="00992329">
        <w:t xml:space="preserve">While CenterPoint Houston exceeded the </w:t>
      </w:r>
      <w:r w:rsidR="00D9614E">
        <w:t xml:space="preserve">system-wide standards for </w:t>
      </w:r>
      <w:r w:rsidR="00E25AE2">
        <w:t>its SAIDI and SAIFI metrics</w:t>
      </w:r>
      <w:r w:rsidR="00992329">
        <w:t xml:space="preserve"> </w:t>
      </w:r>
      <w:r w:rsidR="000605AC">
        <w:t xml:space="preserve">and four feeders that </w:t>
      </w:r>
      <w:r w:rsidR="001508F6">
        <w:t>had a SAIFI value more than 300% greater than the system SAIFI,</w:t>
      </w:r>
      <w:r w:rsidR="003000AC">
        <w:t xml:space="preserve"> it improved its metrics over its performance in 2022.  </w:t>
      </w:r>
      <w:r w:rsidR="0031405E">
        <w:t>CenterPoint Houston</w:t>
      </w:r>
      <w:r w:rsidR="00977D47">
        <w:t xml:space="preserve"> takes its obligations to provide </w:t>
      </w:r>
      <w:r w:rsidR="00B0402E">
        <w:t>reliable service to customers very seriously,</w:t>
      </w:r>
      <w:r w:rsidR="00A306FC">
        <w:t xml:space="preserve"> and</w:t>
      </w:r>
      <w:r w:rsidR="00CA0F90">
        <w:t xml:space="preserve"> although </w:t>
      </w:r>
      <w:r w:rsidR="00DA067D">
        <w:t>the Company can continue to improve, the challenges it</w:t>
      </w:r>
      <w:r w:rsidR="00F038DD">
        <w:t xml:space="preserve"> </w:t>
      </w:r>
      <w:r w:rsidR="36DDB36C">
        <w:t>ha</w:t>
      </w:r>
      <w:r w:rsidR="00F038DD">
        <w:t>s</w:t>
      </w:r>
      <w:r w:rsidR="00DA067D">
        <w:t xml:space="preserve"> faced </w:t>
      </w:r>
      <w:r w:rsidR="00F41E1D">
        <w:t xml:space="preserve">related to the intense growth in our service territory and </w:t>
      </w:r>
      <w:r w:rsidR="00652B33">
        <w:t xml:space="preserve">impacts from extreme weather </w:t>
      </w:r>
      <w:r w:rsidR="005F2E62">
        <w:t>ha</w:t>
      </w:r>
      <w:r w:rsidR="00582540">
        <w:t xml:space="preserve">s </w:t>
      </w:r>
      <w:r w:rsidR="00890D32">
        <w:t xml:space="preserve">limited the ability of the Company to make </w:t>
      </w:r>
      <w:r w:rsidR="00B219DC">
        <w:t>the level of improvement</w:t>
      </w:r>
      <w:r w:rsidR="00271553">
        <w:t xml:space="preserve"> </w:t>
      </w:r>
      <w:r w:rsidR="00D204C7">
        <w:t>it’s striving to achieve</w:t>
      </w:r>
      <w:r w:rsidR="004311E4">
        <w:t>.</w:t>
      </w:r>
      <w:r w:rsidR="001476F6">
        <w:t xml:space="preserve">  </w:t>
      </w:r>
      <w:r w:rsidR="00222B02">
        <w:t xml:space="preserve">And as </w:t>
      </w:r>
      <w:r w:rsidR="002B4538">
        <w:t>discussed by Company witness</w:t>
      </w:r>
      <w:r w:rsidR="00011751">
        <w:t>es</w:t>
      </w:r>
      <w:r w:rsidR="002B4538">
        <w:t xml:space="preserve"> Shonda </w:t>
      </w:r>
      <w:r w:rsidR="0061134D">
        <w:t>Royston-</w:t>
      </w:r>
      <w:r w:rsidR="002B4538">
        <w:t xml:space="preserve">Johnson </w:t>
      </w:r>
      <w:r w:rsidR="00011751">
        <w:t xml:space="preserve">and </w:t>
      </w:r>
      <w:r w:rsidR="003F3155">
        <w:t xml:space="preserve">Ms. </w:t>
      </w:r>
      <w:r w:rsidR="00FD3C29">
        <w:t>Harris</w:t>
      </w:r>
      <w:r w:rsidR="00541AEF">
        <w:t xml:space="preserve"> in their testimony</w:t>
      </w:r>
      <w:r w:rsidR="00D83FDE">
        <w:t xml:space="preserve"> </w:t>
      </w:r>
      <w:r w:rsidR="002B4538">
        <w:t>and as I discuss</w:t>
      </w:r>
      <w:r w:rsidR="003C11FF">
        <w:t xml:space="preserve"> later in my testimony, </w:t>
      </w:r>
      <w:r w:rsidR="009865D2">
        <w:t>despite t</w:t>
      </w:r>
      <w:r w:rsidR="00270B12">
        <w:t xml:space="preserve">he </w:t>
      </w:r>
      <w:r w:rsidR="00F805E4">
        <w:t>need to impr</w:t>
      </w:r>
      <w:r w:rsidR="00BC47DB">
        <w:t>ove performance</w:t>
      </w:r>
      <w:r w:rsidR="005E368B">
        <w:t>,</w:t>
      </w:r>
      <w:r w:rsidR="00BC47DB">
        <w:t xml:space="preserve"> </w:t>
      </w:r>
      <w:r w:rsidR="003C11FF">
        <w:t>the Company has</w:t>
      </w:r>
      <w:r w:rsidR="002B4538">
        <w:t xml:space="preserve"> received high praise from its </w:t>
      </w:r>
      <w:r w:rsidR="00011751">
        <w:t xml:space="preserve">customers and </w:t>
      </w:r>
      <w:r w:rsidR="0070728F">
        <w:t xml:space="preserve">awards for </w:t>
      </w:r>
      <w:r w:rsidR="00011751">
        <w:t>its customer service</w:t>
      </w:r>
      <w:r w:rsidR="002B4538">
        <w:t xml:space="preserve">. </w:t>
      </w:r>
    </w:p>
    <w:p w14:paraId="0B3AF07A" w14:textId="20560C21" w:rsidR="00B41370" w:rsidRDefault="00B41370" w:rsidP="005F55D6">
      <w:pPr>
        <w:pStyle w:val="CRQuestion"/>
      </w:pPr>
      <w:r>
        <w:t>Q.</w:t>
      </w:r>
      <w:r>
        <w:tab/>
        <w:t xml:space="preserve">WHAT </w:t>
      </w:r>
      <w:r w:rsidR="00C41078">
        <w:t>OTHER STEPS</w:t>
      </w:r>
      <w:r w:rsidR="005E2EAA">
        <w:t xml:space="preserve"> </w:t>
      </w:r>
      <w:r>
        <w:t xml:space="preserve">HAS THE COMPANY </w:t>
      </w:r>
      <w:r w:rsidR="005E2EAA">
        <w:t>Taken</w:t>
      </w:r>
      <w:r>
        <w:t xml:space="preserve"> since ITS last rate case TO ENHANCE system SAFETY, reliability AND RESILIENCY?</w:t>
      </w:r>
    </w:p>
    <w:p w14:paraId="39C0AD0B" w14:textId="06B55E91" w:rsidR="00B41370" w:rsidRDefault="00B41370" w:rsidP="005F55D6">
      <w:pPr>
        <w:spacing w:line="480" w:lineRule="auto"/>
        <w:ind w:left="720" w:hanging="720"/>
        <w:jc w:val="both"/>
        <w:rPr>
          <w:b/>
          <w:bCs/>
        </w:rPr>
      </w:pPr>
      <w:r>
        <w:t>A.</w:t>
      </w:r>
      <w:r>
        <w:tab/>
        <w:t>CenterPoint Houston has implemented a number of programs and initiatives designed to enhance the safety</w:t>
      </w:r>
      <w:r w:rsidR="005257FC">
        <w:t xml:space="preserve">, </w:t>
      </w:r>
      <w:r>
        <w:t>reliability</w:t>
      </w:r>
      <w:r w:rsidR="005257FC">
        <w:t>, and resiliency</w:t>
      </w:r>
      <w:r>
        <w:t xml:space="preserve"> of the </w:t>
      </w:r>
      <w:r w:rsidR="00C826CD">
        <w:t>transmission and distribution s</w:t>
      </w:r>
      <w:r>
        <w:t>ystem</w:t>
      </w:r>
      <w:r w:rsidR="00637249">
        <w:t xml:space="preserve"> as further described in the </w:t>
      </w:r>
      <w:r w:rsidR="00692CE1">
        <w:t xml:space="preserve">direct testimonies of </w:t>
      </w:r>
      <w:r w:rsidR="00AD7002">
        <w:t>Company witness</w:t>
      </w:r>
      <w:r w:rsidR="00A320F1">
        <w:t>es</w:t>
      </w:r>
      <w:r w:rsidR="00AD7002">
        <w:t xml:space="preserve"> </w:t>
      </w:r>
      <w:r w:rsidR="00A61C5F">
        <w:t xml:space="preserve">Mr. </w:t>
      </w:r>
      <w:r w:rsidR="00CA24BF">
        <w:t xml:space="preserve">Easton, </w:t>
      </w:r>
      <w:r w:rsidR="00A61C5F">
        <w:t xml:space="preserve">Mr. </w:t>
      </w:r>
      <w:r w:rsidR="00AD7002">
        <w:t xml:space="preserve">Pryor, </w:t>
      </w:r>
      <w:r w:rsidR="00CA24BF">
        <w:t>and</w:t>
      </w:r>
      <w:r w:rsidR="00AD7002">
        <w:t xml:space="preserve"> </w:t>
      </w:r>
      <w:r w:rsidR="00A61C5F">
        <w:t xml:space="preserve">Mr. </w:t>
      </w:r>
      <w:r w:rsidR="00AD7002">
        <w:t>Tumlinson</w:t>
      </w:r>
      <w:r>
        <w:t xml:space="preserve">.  CenterPoint Houston’s experiences with Hurricanes Ike and Harvey have additionally led the Company to engage in system hardening and resilience activities.  </w:t>
      </w:r>
      <w:r w:rsidR="00C120A2">
        <w:t xml:space="preserve">As discussed in </w:t>
      </w:r>
      <w:r w:rsidR="00B356A4" w:rsidRPr="0033306A">
        <w:t xml:space="preserve">the direct testimony of </w:t>
      </w:r>
      <w:r w:rsidR="00C120A2" w:rsidRPr="0033306A">
        <w:t xml:space="preserve">Company witness </w:t>
      </w:r>
      <w:r w:rsidR="00A61689" w:rsidRPr="0033306A">
        <w:t>David Mercado</w:t>
      </w:r>
      <w:r w:rsidR="00014ECE" w:rsidRPr="0033306A">
        <w:t xml:space="preserve">, </w:t>
      </w:r>
      <w:r w:rsidR="00F11526" w:rsidRPr="0033306A">
        <w:t>t</w:t>
      </w:r>
      <w:r w:rsidRPr="0033306A">
        <w:t xml:space="preserve">he Company has </w:t>
      </w:r>
      <w:r w:rsidR="00D64C8F" w:rsidRPr="0033306A">
        <w:t xml:space="preserve">retrofitted </w:t>
      </w:r>
      <w:r w:rsidR="009B0EC2" w:rsidRPr="0033306A">
        <w:t>several substations with an elevated substation design</w:t>
      </w:r>
      <w:r w:rsidR="007F56FA" w:rsidRPr="0033306A">
        <w:t xml:space="preserve"> to account for sto</w:t>
      </w:r>
      <w:r w:rsidR="00627558" w:rsidRPr="0033306A">
        <w:t>rm surge or other flooding</w:t>
      </w:r>
      <w:r w:rsidR="00627558">
        <w:t>.</w:t>
      </w:r>
      <w:r w:rsidR="00E34808">
        <w:t xml:space="preserve"> New coastal substations are </w:t>
      </w:r>
      <w:r w:rsidR="00447FF1">
        <w:t xml:space="preserve">designed and </w:t>
      </w:r>
      <w:r w:rsidR="00F94ACD">
        <w:t>constructed</w:t>
      </w:r>
      <w:r>
        <w:t xml:space="preserve"> </w:t>
      </w:r>
      <w:r w:rsidR="00447FF1">
        <w:t xml:space="preserve">such that </w:t>
      </w:r>
      <w:r w:rsidR="00BB6E54">
        <w:t xml:space="preserve">the control cubicles are </w:t>
      </w:r>
      <w:r w:rsidR="00D45B54">
        <w:t xml:space="preserve">elevated above </w:t>
      </w:r>
      <w:r w:rsidR="00695F38">
        <w:t xml:space="preserve">the potential storm surge for a </w:t>
      </w:r>
      <w:r w:rsidR="000D1F5E">
        <w:t>Category</w:t>
      </w:r>
      <w:r w:rsidR="00695F38">
        <w:t xml:space="preserve"> 5 storm</w:t>
      </w:r>
      <w:r w:rsidR="005D0C6C">
        <w:t xml:space="preserve">, while inland substations are </w:t>
      </w:r>
      <w:r w:rsidR="00EA545F">
        <w:t xml:space="preserve">designed </w:t>
      </w:r>
      <w:r w:rsidR="00B54FF1">
        <w:t xml:space="preserve">to elevations that consider flood plain maps. </w:t>
      </w:r>
      <w:r>
        <w:t>These and other storm hardening activities</w:t>
      </w:r>
      <w:r w:rsidR="00C31783">
        <w:rPr>
          <w:rStyle w:val="FootnoteReference"/>
        </w:rPr>
        <w:footnoteReference w:id="3"/>
      </w:r>
      <w:r>
        <w:t xml:space="preserve"> are designed to improve system performance during and after major weather events.  The Company also continue</w:t>
      </w:r>
      <w:r w:rsidR="00194E55">
        <w:t>s</w:t>
      </w:r>
      <w:r>
        <w:t xml:space="preserve"> to modernize its practices and infrastructure through the </w:t>
      </w:r>
      <w:r w:rsidR="00410E1C">
        <w:t>use</w:t>
      </w:r>
      <w:r>
        <w:t xml:space="preserve"> of </w:t>
      </w:r>
      <w:r w:rsidR="00410E1C">
        <w:t>new technologies, distribution</w:t>
      </w:r>
      <w:r>
        <w:t xml:space="preserve"> automation</w:t>
      </w:r>
      <w:r w:rsidR="00410E1C">
        <w:t>, data analytics and other system improvements</w:t>
      </w:r>
      <w:r w:rsidR="00735271">
        <w:t xml:space="preserve"> further</w:t>
      </w:r>
      <w:r>
        <w:t xml:space="preserve"> described </w:t>
      </w:r>
      <w:r w:rsidR="00735271">
        <w:t xml:space="preserve">in the direct testimony of </w:t>
      </w:r>
      <w:r>
        <w:t xml:space="preserve">Company </w:t>
      </w:r>
      <w:r w:rsidR="00735271">
        <w:t>witness</w:t>
      </w:r>
      <w:r>
        <w:t xml:space="preserve"> </w:t>
      </w:r>
      <w:r w:rsidR="001B1AF2">
        <w:t xml:space="preserve">Mr. </w:t>
      </w:r>
      <w:r>
        <w:t xml:space="preserve">Easton. </w:t>
      </w:r>
    </w:p>
    <w:p w14:paraId="196402FC" w14:textId="707BE8F7" w:rsidR="00B41370" w:rsidRDefault="00B41370" w:rsidP="00B41370">
      <w:pPr>
        <w:pStyle w:val="CRAnswer"/>
        <w:rPr>
          <w:b/>
        </w:rPr>
      </w:pPr>
      <w:r>
        <w:rPr>
          <w:b/>
        </w:rPr>
        <w:t>Q.</w:t>
      </w:r>
      <w:r>
        <w:rPr>
          <w:b/>
        </w:rPr>
        <w:tab/>
        <w:t>HOW DOES THE COMPANY ENSURE SAFETY, RELIABILITY AND RESILIENCY ON A DAY-TO-DAY BASIS?</w:t>
      </w:r>
    </w:p>
    <w:p w14:paraId="2CD344E1" w14:textId="15BB2737" w:rsidR="00B41370" w:rsidRDefault="00B41370" w:rsidP="00B41370">
      <w:pPr>
        <w:pStyle w:val="CRAnswer"/>
      </w:pPr>
      <w:r>
        <w:t>A.</w:t>
      </w:r>
      <w:r>
        <w:tab/>
        <w:t xml:space="preserve">Our employees adhere to the </w:t>
      </w:r>
      <w:r w:rsidR="00496BA7">
        <w:t>core values</w:t>
      </w:r>
      <w:r>
        <w:t xml:space="preserve"> of </w:t>
      </w:r>
      <w:r w:rsidR="00C34DC7">
        <w:t>Safety</w:t>
      </w:r>
      <w:r w:rsidR="006F3B28">
        <w:t>, Integrity</w:t>
      </w:r>
      <w:r>
        <w:t xml:space="preserve">, Accountability, </w:t>
      </w:r>
      <w:r w:rsidR="006F3B28">
        <w:t>Initiative</w:t>
      </w:r>
      <w:r>
        <w:t xml:space="preserve">, and </w:t>
      </w:r>
      <w:r w:rsidR="006F3B28">
        <w:t>Respect</w:t>
      </w:r>
      <w:r w:rsidR="00496BA7">
        <w:t xml:space="preserve"> in serving our customers and communities</w:t>
      </w:r>
      <w:r>
        <w:t xml:space="preserve">.  CenterPoint Houston employees and contractors are expected to abide by all applicable laws, regulations, Company policies, procedures and guidelines for safely working and operating the Company’s systems.  Employees are held accountable for reporting incidents, and unsafe practices and conditions, so </w:t>
      </w:r>
      <w:r w:rsidR="00926AF1">
        <w:t xml:space="preserve">that </w:t>
      </w:r>
      <w:r>
        <w:t xml:space="preserve">they can be promptly addressed.  The Company continually works to improve by embracing innovation and technology that </w:t>
      </w:r>
      <w:r w:rsidR="00540D60">
        <w:t xml:space="preserve">modernizes the grid and </w:t>
      </w:r>
      <w:r>
        <w:t>enhances performance.  CenterPoint Houston</w:t>
      </w:r>
      <w:r w:rsidR="4184376A">
        <w:t xml:space="preserve"> </w:t>
      </w:r>
      <w:r w:rsidR="2D1FA4A9">
        <w:t>also</w:t>
      </w:r>
      <w:r>
        <w:t xml:space="preserve"> develops and maintains safety programs to educate and inform customers and the public in the communities where we operate.</w:t>
      </w:r>
    </w:p>
    <w:p w14:paraId="1505BB6B" w14:textId="7232FBA1" w:rsidR="00831354" w:rsidRDefault="00831354" w:rsidP="008803EF">
      <w:pPr>
        <w:spacing w:line="480" w:lineRule="auto"/>
        <w:ind w:left="720" w:hanging="720"/>
        <w:jc w:val="both"/>
        <w:rPr>
          <w:b/>
          <w:bCs/>
        </w:rPr>
      </w:pPr>
      <w:r w:rsidRPr="00B41370">
        <w:rPr>
          <w:b/>
          <w:bCs/>
        </w:rPr>
        <w:t>Q.</w:t>
      </w:r>
      <w:r w:rsidRPr="00B41370">
        <w:rPr>
          <w:b/>
          <w:bCs/>
        </w:rPr>
        <w:tab/>
        <w:t xml:space="preserve">WHAT APPROACH HAS CENTERPOINT HOUSTON TAKEN TO MINIMIZE THE RISK OF </w:t>
      </w:r>
      <w:r w:rsidR="00A11AF9">
        <w:rPr>
          <w:b/>
          <w:bCs/>
        </w:rPr>
        <w:t>MAJOR</w:t>
      </w:r>
      <w:r w:rsidR="00A11AF9" w:rsidRPr="00B41370">
        <w:rPr>
          <w:b/>
          <w:bCs/>
        </w:rPr>
        <w:t xml:space="preserve"> </w:t>
      </w:r>
      <w:r w:rsidRPr="00B41370">
        <w:rPr>
          <w:b/>
          <w:bCs/>
        </w:rPr>
        <w:t>WEATHER?</w:t>
      </w:r>
    </w:p>
    <w:p w14:paraId="7A1875A1" w14:textId="65F9FA6E" w:rsidR="003B49B3" w:rsidRPr="00655376" w:rsidRDefault="00831354" w:rsidP="002F4520">
      <w:pPr>
        <w:spacing w:line="480" w:lineRule="auto"/>
        <w:ind w:left="720" w:hanging="720"/>
        <w:jc w:val="both"/>
      </w:pPr>
      <w:r w:rsidRPr="00B41370">
        <w:t>A.</w:t>
      </w:r>
      <w:r w:rsidR="007B54C7" w:rsidRPr="00B41370">
        <w:tab/>
      </w:r>
      <w:r w:rsidR="007B54C7" w:rsidRPr="005E27D3">
        <w:t xml:space="preserve">To mitigate the impact of extreme weather events, the Company </w:t>
      </w:r>
      <w:r w:rsidR="007B190B" w:rsidRPr="005E27D3">
        <w:t xml:space="preserve">has invested in and continues to invest in a variety of </w:t>
      </w:r>
      <w:r w:rsidR="00604793">
        <w:t xml:space="preserve">reliability, modernization, and </w:t>
      </w:r>
      <w:r w:rsidR="007B190B" w:rsidRPr="005E27D3">
        <w:t>resiliency projects</w:t>
      </w:r>
      <w:r w:rsidR="007B54C7" w:rsidRPr="005E27D3">
        <w:t>.</w:t>
      </w:r>
      <w:r w:rsidR="003B49B3" w:rsidRPr="005E27D3">
        <w:t xml:space="preserve">  </w:t>
      </w:r>
    </w:p>
    <w:p w14:paraId="14A70F49" w14:textId="77777777" w:rsidR="00B41370" w:rsidRDefault="00B41370" w:rsidP="00492447">
      <w:pPr>
        <w:pStyle w:val="CRQuestion"/>
      </w:pPr>
      <w:r>
        <w:t>q.</w:t>
      </w:r>
      <w:r>
        <w:tab/>
        <w:t>How has the company positioned itself to address the needs of a growing customer base and rapidly transforming grid?</w:t>
      </w:r>
    </w:p>
    <w:p w14:paraId="48B1BCB2" w14:textId="0F9CD147" w:rsidR="00265BF1" w:rsidRDefault="00B41370" w:rsidP="005E27D3">
      <w:pPr>
        <w:spacing w:line="480" w:lineRule="auto"/>
        <w:ind w:left="720" w:hanging="720"/>
        <w:jc w:val="both"/>
      </w:pPr>
      <w:r>
        <w:t>A.</w:t>
      </w:r>
      <w:r>
        <w:tab/>
        <w:t xml:space="preserve">To meet the demands of a growing customer base and rapidly transforming grid, CenterPoint Houston has focused capital investments in four main pillars: system growth, reliability, modernization, and </w:t>
      </w:r>
      <w:r w:rsidR="00B343ED">
        <w:t>c</w:t>
      </w:r>
      <w:r>
        <w:t xml:space="preserve">lean </w:t>
      </w:r>
      <w:r w:rsidR="00B343ED">
        <w:t>e</w:t>
      </w:r>
      <w:r>
        <w:t xml:space="preserve">nergy </w:t>
      </w:r>
      <w:r w:rsidR="00B343ED">
        <w:t>e</w:t>
      </w:r>
      <w:r>
        <w:t xml:space="preserve">nablement.  System growth consists of investments supporting the 2% annual organic customer growth experienced in the Company’s service territory. Reliability improvements consists of investments made to extend the life of assets and replace aging infrastructure. Modernization consists of investments in enhanced technology, and philosophy and design updates to increase resiliency. Clean energy enablement consists of investments made to interconnect renewable generation resources. </w:t>
      </w:r>
      <w:r w:rsidR="00265BF1">
        <w:t xml:space="preserve">As further discussed by Company witness </w:t>
      </w:r>
      <w:r w:rsidR="00CA2F44">
        <w:t>M</w:t>
      </w:r>
      <w:r w:rsidR="00CE034B">
        <w:t>r.</w:t>
      </w:r>
      <w:r w:rsidR="00CA2F44">
        <w:t xml:space="preserve"> </w:t>
      </w:r>
      <w:r w:rsidR="00265BF1">
        <w:t xml:space="preserve">Easton, </w:t>
      </w:r>
      <w:r w:rsidR="006B3105">
        <w:t xml:space="preserve">the </w:t>
      </w:r>
      <w:r w:rsidR="001E1C5E">
        <w:t>c</w:t>
      </w:r>
      <w:r w:rsidR="006B3105">
        <w:t xml:space="preserve">lean </w:t>
      </w:r>
      <w:r w:rsidR="001E1C5E">
        <w:t>e</w:t>
      </w:r>
      <w:r w:rsidR="006B3105">
        <w:t xml:space="preserve">nergy </w:t>
      </w:r>
      <w:r w:rsidR="001E1C5E">
        <w:t>e</w:t>
      </w:r>
      <w:r w:rsidR="006B3105">
        <w:t xml:space="preserve">nablement pillar was identified in response to </w:t>
      </w:r>
      <w:r w:rsidR="004F0DC6">
        <w:t xml:space="preserve">observed trends </w:t>
      </w:r>
      <w:r w:rsidR="00B950FD">
        <w:t xml:space="preserve">related to the types of generation requests </w:t>
      </w:r>
      <w:r w:rsidR="00D65AAE">
        <w:t xml:space="preserve">CenterPoint </w:t>
      </w:r>
      <w:r w:rsidR="00647B9A">
        <w:t xml:space="preserve">Houston has received.  </w:t>
      </w:r>
      <w:r w:rsidR="00F743A0">
        <w:t xml:space="preserve">The number of interconnections and the timeframe for interconnection </w:t>
      </w:r>
      <w:r w:rsidR="00BB042A">
        <w:t>differ f</w:t>
      </w:r>
      <w:r w:rsidR="001F0DE8">
        <w:t>or inverter</w:t>
      </w:r>
      <w:r w:rsidR="008E01F5">
        <w:t>-</w:t>
      </w:r>
      <w:r w:rsidR="001F0DE8">
        <w:t xml:space="preserve">based resources </w:t>
      </w:r>
      <w:r w:rsidR="007756FB">
        <w:t>(solar, wind, and energy storage)</w:t>
      </w:r>
      <w:r w:rsidR="001A3CC7">
        <w:t xml:space="preserve"> compared to </w:t>
      </w:r>
      <w:r w:rsidR="00482396">
        <w:t xml:space="preserve">dispatchable </w:t>
      </w:r>
      <w:r w:rsidR="00D15C01">
        <w:t xml:space="preserve">generation. </w:t>
      </w:r>
      <w:r w:rsidR="00F27B11">
        <w:t xml:space="preserve">Factors such as the passage of the </w:t>
      </w:r>
      <w:r w:rsidR="008E01F5" w:rsidRPr="29241BC5">
        <w:rPr>
          <w:rStyle w:val="normaltextrun"/>
          <w:color w:val="000000" w:themeColor="text1"/>
        </w:rPr>
        <w:t>Infrastructure Investment and Jobs Act</w:t>
      </w:r>
      <w:r w:rsidR="002459CB">
        <w:rPr>
          <w:rStyle w:val="FootnoteReference"/>
          <w:color w:val="000000" w:themeColor="text1"/>
        </w:rPr>
        <w:footnoteReference w:id="4"/>
      </w:r>
      <w:r w:rsidR="008E01F5" w:rsidRPr="29241BC5">
        <w:rPr>
          <w:rStyle w:val="normaltextrun"/>
          <w:color w:val="000000" w:themeColor="text1"/>
        </w:rPr>
        <w:t xml:space="preserve"> which has accelerated the number of projects seeking interconnection,</w:t>
      </w:r>
      <w:r w:rsidR="00647B9A">
        <w:t xml:space="preserve"> </w:t>
      </w:r>
      <w:r w:rsidR="001D20BD">
        <w:t xml:space="preserve">has prompted the Company </w:t>
      </w:r>
      <w:r w:rsidR="00033587">
        <w:t>to create this pillar to highlight the drivers of these types of interconnections and refocus the way the Company appro</w:t>
      </w:r>
      <w:r w:rsidR="00F63E6F">
        <w:t>aches new interconnections.</w:t>
      </w:r>
    </w:p>
    <w:p w14:paraId="218D4584" w14:textId="54E221FB" w:rsidR="00CD4010" w:rsidRDefault="000E62AF" w:rsidP="003305BA">
      <w:pPr>
        <w:spacing w:line="480" w:lineRule="auto"/>
        <w:ind w:left="720" w:firstLine="810"/>
        <w:jc w:val="both"/>
      </w:pPr>
      <w:r>
        <w:t xml:space="preserve">Collectively these investments contribute to </w:t>
      </w:r>
      <w:r w:rsidR="00A047AA">
        <w:t xml:space="preserve">overall performance and resiliency of the </w:t>
      </w:r>
      <w:r w:rsidR="0040675E">
        <w:t xml:space="preserve">electric </w:t>
      </w:r>
      <w:r w:rsidR="001526E4">
        <w:t>system</w:t>
      </w:r>
      <w:r w:rsidR="0040675E">
        <w:t xml:space="preserve"> serving the Greater Houston area.</w:t>
      </w:r>
      <w:r w:rsidR="00265BF1">
        <w:t xml:space="preserve">  </w:t>
      </w:r>
      <w:r w:rsidR="00CD4010">
        <w:t>Each of the operations witnesses</w:t>
      </w:r>
      <w:r w:rsidR="000518A6">
        <w:t xml:space="preserve"> will discuss drivers for capital investments </w:t>
      </w:r>
      <w:r w:rsidR="00774803">
        <w:t xml:space="preserve">in their areas </w:t>
      </w:r>
      <w:r w:rsidR="00886653">
        <w:t xml:space="preserve">of responsibility </w:t>
      </w:r>
      <w:r w:rsidR="00776BDE">
        <w:t xml:space="preserve">that all </w:t>
      </w:r>
      <w:r w:rsidR="00257F7B">
        <w:t>underlie</w:t>
      </w:r>
      <w:r w:rsidR="00776BDE">
        <w:t xml:space="preserve"> these four pillars. </w:t>
      </w:r>
    </w:p>
    <w:p w14:paraId="3D4EE9A7" w14:textId="1D5AB20F" w:rsidR="00FB20F9" w:rsidRPr="00317DDC" w:rsidRDefault="00FB20F9" w:rsidP="00A251C4">
      <w:pPr>
        <w:spacing w:line="480" w:lineRule="auto"/>
        <w:ind w:left="720" w:hanging="720"/>
        <w:jc w:val="both"/>
        <w:rPr>
          <w:b/>
        </w:rPr>
      </w:pPr>
      <w:r w:rsidRPr="00317DDC">
        <w:rPr>
          <w:b/>
        </w:rPr>
        <w:t>Q.</w:t>
      </w:r>
      <w:r w:rsidRPr="00317DDC">
        <w:rPr>
          <w:b/>
        </w:rPr>
        <w:tab/>
        <w:t xml:space="preserve">HAVE THE COMPANY’S EFFORTS PROVIDED VALUE TO </w:t>
      </w:r>
      <w:r>
        <w:rPr>
          <w:b/>
        </w:rPr>
        <w:t>ITS</w:t>
      </w:r>
      <w:r w:rsidRPr="00317DDC">
        <w:rPr>
          <w:b/>
        </w:rPr>
        <w:t xml:space="preserve"> CUSTOMERS?</w:t>
      </w:r>
    </w:p>
    <w:p w14:paraId="10ED7580" w14:textId="0177034B" w:rsidR="00FB20F9" w:rsidRDefault="00FB20F9" w:rsidP="00B41370">
      <w:pPr>
        <w:pStyle w:val="ListParagraph"/>
        <w:autoSpaceDE w:val="0"/>
        <w:autoSpaceDN w:val="0"/>
        <w:snapToGrid/>
        <w:spacing w:line="480" w:lineRule="auto"/>
        <w:ind w:hanging="720"/>
        <w:jc w:val="both"/>
        <w:rPr>
          <w:rFonts w:eastAsiaTheme="minorEastAsia"/>
        </w:rPr>
      </w:pPr>
      <w:r w:rsidRPr="00317DDC">
        <w:t>A.</w:t>
      </w:r>
      <w:r w:rsidRPr="00317DDC">
        <w:tab/>
      </w:r>
      <w:r w:rsidRPr="036C264D">
        <w:rPr>
          <w:rFonts w:eastAsiaTheme="minorEastAsia"/>
        </w:rPr>
        <w:t>Yes.  CenterPoint Houston is committed to putting the customer at the center of everything we do</w:t>
      </w:r>
      <w:r w:rsidR="5914F8D0" w:rsidRPr="036C264D">
        <w:rPr>
          <w:rFonts w:eastAsiaTheme="minorEastAsia"/>
        </w:rPr>
        <w:t>,</w:t>
      </w:r>
      <w:r w:rsidRPr="036C264D">
        <w:rPr>
          <w:rFonts w:eastAsiaTheme="minorEastAsia"/>
        </w:rPr>
        <w:t xml:space="preserve"> and our customer service organization prides itself on its ability to consistently provide reliable, value-added service to customers.  This emphasis on customer service and reliable performance has led our customers to highly value the service we provide.  For example, the American Customer Satisfaction </w:t>
      </w:r>
      <w:r w:rsidR="00D70EE9" w:rsidRPr="036C264D">
        <w:rPr>
          <w:rFonts w:eastAsiaTheme="minorEastAsia"/>
        </w:rPr>
        <w:t>Index ranked</w:t>
      </w:r>
      <w:r w:rsidR="00F92E5D" w:rsidRPr="036C264D">
        <w:rPr>
          <w:rFonts w:eastAsiaTheme="minorEastAsia"/>
        </w:rPr>
        <w:t xml:space="preserve"> </w:t>
      </w:r>
      <w:r w:rsidRPr="036C264D">
        <w:rPr>
          <w:rFonts w:eastAsiaTheme="minorEastAsia"/>
        </w:rPr>
        <w:t xml:space="preserve">CenterPoint Houston </w:t>
      </w:r>
      <w:r w:rsidR="0088599A" w:rsidRPr="036C264D">
        <w:rPr>
          <w:rFonts w:eastAsiaTheme="minorEastAsia"/>
        </w:rPr>
        <w:t>first</w:t>
      </w:r>
      <w:r w:rsidR="004C41A8" w:rsidRPr="036C264D">
        <w:rPr>
          <w:rFonts w:eastAsiaTheme="minorEastAsia"/>
        </w:rPr>
        <w:t xml:space="preserve"> for residential customer satisfaction</w:t>
      </w:r>
      <w:r w:rsidR="00F92E5D" w:rsidRPr="036C264D">
        <w:rPr>
          <w:rFonts w:eastAsiaTheme="minorEastAsia"/>
        </w:rPr>
        <w:t xml:space="preserve"> among national investor-owned utilities in 2022 and </w:t>
      </w:r>
      <w:r w:rsidR="00C27035" w:rsidRPr="036C264D">
        <w:rPr>
          <w:rFonts w:eastAsiaTheme="minorEastAsia"/>
        </w:rPr>
        <w:t xml:space="preserve">second </w:t>
      </w:r>
      <w:r w:rsidR="00F92E5D" w:rsidRPr="036C264D">
        <w:rPr>
          <w:rFonts w:eastAsiaTheme="minorEastAsia"/>
        </w:rPr>
        <w:t>in 2023.</w:t>
      </w:r>
    </w:p>
    <w:p w14:paraId="065A783C" w14:textId="6B57B583" w:rsidR="003A5A42" w:rsidRPr="001B7744" w:rsidRDefault="00054057" w:rsidP="003305BA">
      <w:pPr>
        <w:autoSpaceDE w:val="0"/>
        <w:autoSpaceDN w:val="0"/>
        <w:spacing w:line="480" w:lineRule="auto"/>
        <w:ind w:left="720" w:firstLine="720"/>
        <w:jc w:val="both"/>
      </w:pPr>
      <w:r>
        <w:t>Additionally,</w:t>
      </w:r>
      <w:r w:rsidR="0003508E">
        <w:t xml:space="preserve"> in </w:t>
      </w:r>
      <w:r w:rsidR="000A275A">
        <w:t>2</w:t>
      </w:r>
      <w:r w:rsidR="001C4AE5">
        <w:t xml:space="preserve">023 </w:t>
      </w:r>
      <w:r w:rsidR="00D655C5">
        <w:t>Cogent Syndicated</w:t>
      </w:r>
      <w:r w:rsidR="000A275A">
        <w:t xml:space="preserve"> ranked</w:t>
      </w:r>
      <w:r w:rsidR="0003508E">
        <w:t xml:space="preserve"> CenterPoint Houston </w:t>
      </w:r>
      <w:r w:rsidR="000C1406">
        <w:t xml:space="preserve">second </w:t>
      </w:r>
      <w:r w:rsidR="00422366">
        <w:t xml:space="preserve">among Texas </w:t>
      </w:r>
      <w:r w:rsidR="00F478B6">
        <w:t>Transmission and Distribution Service Providers</w:t>
      </w:r>
      <w:r w:rsidR="000C1406">
        <w:t xml:space="preserve"> on Engaged Customer Relationship with residential customers and </w:t>
      </w:r>
      <w:r w:rsidR="007472BB">
        <w:t xml:space="preserve">first </w:t>
      </w:r>
      <w:r w:rsidR="00C13693">
        <w:t>with business customers</w:t>
      </w:r>
      <w:r w:rsidR="00C13693" w:rsidRPr="00A30B6F">
        <w:t>.</w:t>
      </w:r>
      <w:r w:rsidR="003A5A42" w:rsidRPr="00A30B6F">
        <w:t xml:space="preserve"> Company witnesses </w:t>
      </w:r>
      <w:r w:rsidR="008F7B5C">
        <w:t>Ms.</w:t>
      </w:r>
      <w:r w:rsidR="008F7B5C" w:rsidRPr="00A30B6F">
        <w:t xml:space="preserve"> </w:t>
      </w:r>
      <w:r w:rsidR="00117D49" w:rsidRPr="00A30B6F">
        <w:t>Royston-</w:t>
      </w:r>
      <w:r w:rsidR="003A5A42" w:rsidRPr="00A30B6F">
        <w:t xml:space="preserve">Johnson and John Sousa </w:t>
      </w:r>
      <w:r w:rsidR="003A5A42" w:rsidRPr="001B7744">
        <w:t>provide additional detail regarding the broad recognition the Company has received for its customer service and other activities.</w:t>
      </w:r>
    </w:p>
    <w:p w14:paraId="3C8B49B0" w14:textId="008F46E9" w:rsidR="00AC4AC8" w:rsidRPr="00F92E5D" w:rsidRDefault="00CA5EDD" w:rsidP="003305BA">
      <w:pPr>
        <w:pStyle w:val="ListParagraph"/>
        <w:autoSpaceDE w:val="0"/>
        <w:autoSpaceDN w:val="0"/>
        <w:snapToGrid/>
        <w:spacing w:line="480" w:lineRule="auto"/>
        <w:ind w:firstLine="720"/>
        <w:jc w:val="both"/>
        <w:rPr>
          <w:rFonts w:eastAsiaTheme="minorEastAsia"/>
        </w:rPr>
      </w:pPr>
      <w:r>
        <w:t>Furthermore, t</w:t>
      </w:r>
      <w:r w:rsidR="0006663B">
        <w:t xml:space="preserve">he Strategic </w:t>
      </w:r>
      <w:r w:rsidR="0066069F">
        <w:t xml:space="preserve">Business Growth and Engagement </w:t>
      </w:r>
      <w:r w:rsidR="00B6612D">
        <w:t>division</w:t>
      </w:r>
      <w:r w:rsidR="0066069F">
        <w:t xml:space="preserve"> provides focus to large</w:t>
      </w:r>
      <w:r w:rsidR="00BB700B">
        <w:t xml:space="preserve"> customers</w:t>
      </w:r>
      <w:r w:rsidR="003C27D0">
        <w:t>, while ensuring that customers of all sizes</w:t>
      </w:r>
      <w:r w:rsidR="00EA6796">
        <w:t xml:space="preserve"> receive reliable service. </w:t>
      </w:r>
      <w:r w:rsidR="00F426CE">
        <w:t>E</w:t>
      </w:r>
      <w:r w:rsidR="00710C40">
        <w:t>fforts</w:t>
      </w:r>
      <w:r w:rsidR="007B002C">
        <w:t xml:space="preserve"> in 2023</w:t>
      </w:r>
      <w:r w:rsidR="00F426CE">
        <w:t xml:space="preserve"> have resulted in </w:t>
      </w:r>
      <w:r w:rsidR="007B002C">
        <w:t xml:space="preserve">several large customers </w:t>
      </w:r>
      <w:r w:rsidR="00F426CE">
        <w:t xml:space="preserve">providing </w:t>
      </w:r>
      <w:r w:rsidR="007B002C">
        <w:t>letters of support for CenterPoint Houston</w:t>
      </w:r>
      <w:r w:rsidR="00F426CE">
        <w:t xml:space="preserve"> as further described in the direct</w:t>
      </w:r>
      <w:r w:rsidR="00304240">
        <w:t xml:space="preserve"> testimony of Company Witness </w:t>
      </w:r>
      <w:r w:rsidR="008F7B5C">
        <w:t>Ms.</w:t>
      </w:r>
      <w:r w:rsidR="008F7B5C" w:rsidRPr="00A30B6F">
        <w:t xml:space="preserve"> </w:t>
      </w:r>
      <w:r w:rsidR="00304240" w:rsidRPr="00A30B6F">
        <w:t>Harris.</w:t>
      </w:r>
    </w:p>
    <w:p w14:paraId="47F750E9" w14:textId="77777777" w:rsidR="00B41370" w:rsidRDefault="00B41370" w:rsidP="00B41370">
      <w:pPr>
        <w:spacing w:line="480" w:lineRule="auto"/>
        <w:ind w:left="720" w:hanging="720"/>
        <w:rPr>
          <w:b/>
          <w:bCs/>
        </w:rPr>
      </w:pPr>
      <w:r w:rsidRPr="008451CB">
        <w:rPr>
          <w:b/>
          <w:bCs/>
        </w:rPr>
        <w:t xml:space="preserve">Q. </w:t>
      </w:r>
      <w:r w:rsidRPr="008451CB">
        <w:rPr>
          <w:b/>
          <w:bCs/>
        </w:rPr>
        <w:tab/>
        <w:t>HOW HAS CENTERPOINT HOUSTON SUPPORTED COMMUNITIES IN ITS SERVICE TERRITORY</w:t>
      </w:r>
      <w:r>
        <w:rPr>
          <w:b/>
          <w:bCs/>
        </w:rPr>
        <w:t>?</w:t>
      </w:r>
    </w:p>
    <w:p w14:paraId="75E7DD9F" w14:textId="5033CF39" w:rsidR="00B41370" w:rsidRPr="001C64D5" w:rsidRDefault="00B41370" w:rsidP="00A251C4">
      <w:pPr>
        <w:spacing w:line="480" w:lineRule="auto"/>
        <w:ind w:left="720" w:hanging="720"/>
        <w:jc w:val="both"/>
      </w:pPr>
      <w:r>
        <w:t>A.</w:t>
      </w:r>
      <w:r>
        <w:tab/>
        <w:t xml:space="preserve">CenterPoint Houston is a key partner in the communities we serve. To </w:t>
      </w:r>
      <w:r w:rsidR="20B9C026">
        <w:t>fulfill</w:t>
      </w:r>
      <w:r>
        <w:t xml:space="preserve"> that role, the CenterPoint Energy Foundation (“Foundation”) supports communities in ways that improve lives today and </w:t>
      </w:r>
      <w:r w:rsidR="120033A2">
        <w:t>build</w:t>
      </w:r>
      <w:r>
        <w:t xml:space="preserve"> a strong, sustainable foundation for the future. Grant funding from the Foundation is invested in two main strategic areas</w:t>
      </w:r>
      <w:r w:rsidR="59B4E554">
        <w:t>:</w:t>
      </w:r>
      <w:r>
        <w:t xml:space="preserve"> community vitality and education. The Foundation also responds to communities during times of disaster and plays an essential role in providing disaster relief grants to support recovery efforts. Company witness </w:t>
      </w:r>
      <w:r w:rsidR="001D416E">
        <w:t>Mr.</w:t>
      </w:r>
      <w:r w:rsidR="001D416E" w:rsidRPr="00A30B6F">
        <w:t xml:space="preserve"> </w:t>
      </w:r>
      <w:r w:rsidRPr="00A30B6F">
        <w:t>Sousa</w:t>
      </w:r>
      <w:r>
        <w:t xml:space="preserve"> provides more detail around the Foundation</w:t>
      </w:r>
      <w:r w:rsidR="001D416E">
        <w:t>’</w:t>
      </w:r>
      <w:r>
        <w:t>s activities.</w:t>
      </w:r>
    </w:p>
    <w:p w14:paraId="729133F7" w14:textId="560A6115" w:rsidR="00447126" w:rsidRPr="00317DDC" w:rsidRDefault="00447126" w:rsidP="00447126">
      <w:pPr>
        <w:spacing w:line="480" w:lineRule="auto"/>
        <w:ind w:left="720" w:hanging="720"/>
        <w:rPr>
          <w:b/>
        </w:rPr>
      </w:pPr>
      <w:r>
        <w:rPr>
          <w:b/>
        </w:rPr>
        <w:t>Q.</w:t>
      </w:r>
      <w:r>
        <w:rPr>
          <w:b/>
        </w:rPr>
        <w:tab/>
      </w:r>
      <w:r w:rsidRPr="00317DDC">
        <w:rPr>
          <w:b/>
        </w:rPr>
        <w:t xml:space="preserve">HAS THE COMPANY BEEN RECOGNIZED FOR ANY PARTICULAR SUCCESSES SINCE ITS LAST RATE CASE, DOCKET NO. </w:t>
      </w:r>
      <w:r>
        <w:rPr>
          <w:b/>
        </w:rPr>
        <w:t>49421</w:t>
      </w:r>
      <w:r w:rsidRPr="00317DDC">
        <w:rPr>
          <w:b/>
        </w:rPr>
        <w:t>?</w:t>
      </w:r>
    </w:p>
    <w:p w14:paraId="2D207883" w14:textId="64EA71E4" w:rsidR="00F8570D" w:rsidRDefault="00447126" w:rsidP="005121D4">
      <w:pPr>
        <w:autoSpaceDE w:val="0"/>
        <w:autoSpaceDN w:val="0"/>
        <w:spacing w:line="480" w:lineRule="auto"/>
        <w:ind w:left="720" w:hanging="720"/>
        <w:contextualSpacing/>
        <w:jc w:val="both"/>
      </w:pPr>
      <w:r w:rsidRPr="00317DDC">
        <w:t>A.</w:t>
      </w:r>
      <w:r w:rsidRPr="00317DDC">
        <w:tab/>
        <w:t xml:space="preserve">Yes, it has. </w:t>
      </w:r>
      <w:r w:rsidR="000C5CC0">
        <w:t xml:space="preserve">CenterPoint Houston has received </w:t>
      </w:r>
      <w:r w:rsidR="00B42E25">
        <w:t>several</w:t>
      </w:r>
      <w:r w:rsidR="00F8570D">
        <w:t xml:space="preserve"> </w:t>
      </w:r>
      <w:r w:rsidR="000C5CC0">
        <w:t xml:space="preserve">awards </w:t>
      </w:r>
      <w:r w:rsidR="00CF5721">
        <w:t>for technology and innovation including:</w:t>
      </w:r>
    </w:p>
    <w:p w14:paraId="1B62731A" w14:textId="73CE35A4" w:rsidR="00F8570D" w:rsidRPr="001B7744" w:rsidRDefault="00F8570D" w:rsidP="00BF66FE">
      <w:pPr>
        <w:pStyle w:val="ListParagraph"/>
        <w:numPr>
          <w:ilvl w:val="0"/>
          <w:numId w:val="45"/>
        </w:numPr>
        <w:autoSpaceDE w:val="0"/>
        <w:autoSpaceDN w:val="0"/>
        <w:snapToGrid/>
        <w:spacing w:after="240"/>
        <w:ind w:left="1440"/>
        <w:jc w:val="both"/>
        <w:rPr>
          <w:rFonts w:eastAsia="Times New Roman"/>
          <w:snapToGrid w:val="0"/>
        </w:rPr>
      </w:pPr>
      <w:r w:rsidRPr="00357FF3">
        <w:rPr>
          <w:rFonts w:eastAsia="Times New Roman"/>
          <w:snapToGrid w:val="0"/>
          <w:szCs w:val="20"/>
        </w:rPr>
        <w:t xml:space="preserve">Association of Edison Illuminating Companies – Achievement Award – for Resiliency Model for </w:t>
      </w:r>
      <w:r w:rsidR="00620596">
        <w:rPr>
          <w:rFonts w:eastAsia="Times New Roman"/>
          <w:snapToGrid w:val="0"/>
          <w:szCs w:val="20"/>
        </w:rPr>
        <w:t>Electr</w:t>
      </w:r>
      <w:r w:rsidR="002129EC">
        <w:rPr>
          <w:rFonts w:eastAsia="Times New Roman"/>
          <w:snapToGrid w:val="0"/>
          <w:szCs w:val="20"/>
        </w:rPr>
        <w:t>om</w:t>
      </w:r>
      <w:r w:rsidR="005C789E">
        <w:rPr>
          <w:rFonts w:eastAsia="Times New Roman"/>
          <w:snapToGrid w:val="0"/>
          <w:szCs w:val="20"/>
        </w:rPr>
        <w:t>agnetic Pulse (</w:t>
      </w:r>
      <w:r w:rsidR="00FD7BAA">
        <w:rPr>
          <w:rFonts w:eastAsia="Times New Roman"/>
          <w:snapToGrid w:val="0"/>
          <w:szCs w:val="20"/>
        </w:rPr>
        <w:t>“</w:t>
      </w:r>
      <w:r w:rsidRPr="00357FF3">
        <w:rPr>
          <w:rFonts w:eastAsia="Times New Roman"/>
          <w:snapToGrid w:val="0"/>
          <w:szCs w:val="20"/>
        </w:rPr>
        <w:t>EMP</w:t>
      </w:r>
      <w:r w:rsidR="00FD7BAA">
        <w:rPr>
          <w:rFonts w:eastAsia="Times New Roman"/>
          <w:snapToGrid w:val="0"/>
          <w:szCs w:val="20"/>
        </w:rPr>
        <w:t>”)</w:t>
      </w:r>
      <w:r w:rsidRPr="00357FF3">
        <w:rPr>
          <w:rFonts w:eastAsia="Times New Roman"/>
          <w:snapToGrid w:val="0"/>
          <w:szCs w:val="20"/>
        </w:rPr>
        <w:t xml:space="preserve"> Mitigation, 2020</w:t>
      </w:r>
      <w:r w:rsidRPr="001B7744">
        <w:rPr>
          <w:rFonts w:eastAsia="Times New Roman"/>
          <w:snapToGrid w:val="0"/>
          <w:szCs w:val="20"/>
        </w:rPr>
        <w:t xml:space="preserve">; </w:t>
      </w:r>
    </w:p>
    <w:p w14:paraId="2AE65EE0" w14:textId="109898EA" w:rsidR="00F8570D" w:rsidRPr="001B7744" w:rsidRDefault="00F8570D" w:rsidP="00BF66FE">
      <w:pPr>
        <w:pStyle w:val="ListParagraph"/>
        <w:numPr>
          <w:ilvl w:val="0"/>
          <w:numId w:val="45"/>
        </w:numPr>
        <w:autoSpaceDE w:val="0"/>
        <w:autoSpaceDN w:val="0"/>
        <w:snapToGrid/>
        <w:spacing w:after="240"/>
        <w:ind w:left="1440"/>
        <w:jc w:val="both"/>
        <w:rPr>
          <w:rFonts w:eastAsia="Times New Roman"/>
          <w:snapToGrid w:val="0"/>
        </w:rPr>
      </w:pPr>
      <w:r w:rsidRPr="007B5454">
        <w:rPr>
          <w:rFonts w:eastAsia="Times New Roman"/>
          <w:snapToGrid w:val="0"/>
          <w:szCs w:val="20"/>
        </w:rPr>
        <w:t>EPRI – Technology Transfer Award – for E1 EMP &amp; Hardening of Substations, 2021</w:t>
      </w:r>
      <w:r w:rsidRPr="001B7744">
        <w:rPr>
          <w:rFonts w:eastAsia="Times New Roman"/>
          <w:snapToGrid w:val="0"/>
          <w:szCs w:val="20"/>
        </w:rPr>
        <w:t>;</w:t>
      </w:r>
      <w:r>
        <w:rPr>
          <w:rFonts w:eastAsia="Times New Roman"/>
          <w:snapToGrid w:val="0"/>
          <w:szCs w:val="20"/>
        </w:rPr>
        <w:t xml:space="preserve"> and</w:t>
      </w:r>
    </w:p>
    <w:p w14:paraId="62D27437" w14:textId="77777777" w:rsidR="00F8570D" w:rsidRPr="00F72C9F" w:rsidRDefault="00F8570D" w:rsidP="00BF66FE">
      <w:pPr>
        <w:pStyle w:val="ListParagraph"/>
        <w:numPr>
          <w:ilvl w:val="0"/>
          <w:numId w:val="45"/>
        </w:numPr>
        <w:autoSpaceDE w:val="0"/>
        <w:autoSpaceDN w:val="0"/>
        <w:snapToGrid/>
        <w:spacing w:after="240"/>
        <w:ind w:left="1440"/>
        <w:jc w:val="both"/>
        <w:rPr>
          <w:rFonts w:eastAsia="Times New Roman"/>
          <w:snapToGrid w:val="0"/>
        </w:rPr>
      </w:pPr>
      <w:r w:rsidRPr="003D5C14">
        <w:rPr>
          <w:rFonts w:eastAsia="Times New Roman"/>
          <w:snapToGrid w:val="0"/>
          <w:szCs w:val="20"/>
        </w:rPr>
        <w:t>Public Utilities Fortnightly – Edith Clarke Top Innovator Award in Reliability, 2023</w:t>
      </w:r>
      <w:r>
        <w:rPr>
          <w:rFonts w:eastAsia="Times New Roman"/>
          <w:snapToGrid w:val="0"/>
          <w:szCs w:val="20"/>
        </w:rPr>
        <w:t>.</w:t>
      </w:r>
    </w:p>
    <w:p w14:paraId="3EC14EB4" w14:textId="4F8C3F90" w:rsidR="00F8570D" w:rsidRDefault="00F8570D" w:rsidP="005121D4">
      <w:pPr>
        <w:pStyle w:val="CRAnswer"/>
      </w:pPr>
      <w:r>
        <w:tab/>
      </w:r>
      <w:r w:rsidR="00C110CF">
        <w:t>F</w:t>
      </w:r>
      <w:r>
        <w:t>rom 2019</w:t>
      </w:r>
      <w:r w:rsidR="00E91C92">
        <w:t xml:space="preserve"> through </w:t>
      </w:r>
      <w:r>
        <w:t xml:space="preserve">2023, </w:t>
      </w:r>
      <w:r w:rsidRPr="001B7744">
        <w:t xml:space="preserve">CenterPoint </w:t>
      </w:r>
      <w:r>
        <w:t xml:space="preserve">Houston </w:t>
      </w:r>
      <w:r w:rsidRPr="001B7744">
        <w:t xml:space="preserve">has received 12 </w:t>
      </w:r>
      <w:r w:rsidR="00B27846">
        <w:t>EEI</w:t>
      </w:r>
      <w:r>
        <w:t xml:space="preserve"> Emergency Assistance</w:t>
      </w:r>
      <w:r w:rsidRPr="001B7744">
        <w:t xml:space="preserve"> </w:t>
      </w:r>
      <w:r>
        <w:t>A</w:t>
      </w:r>
      <w:r w:rsidRPr="001B7744">
        <w:t>wards in recognition of its outstanding efforts to restore service following a storm or other natural disaster</w:t>
      </w:r>
      <w:r>
        <w:t xml:space="preserve"> through mutual assistance, including six hurricanes in 2020 alone</w:t>
      </w:r>
      <w:r w:rsidRPr="001B7744">
        <w:t>.</w:t>
      </w:r>
    </w:p>
    <w:p w14:paraId="2A7254F1" w14:textId="508C497C" w:rsidR="0061036A" w:rsidRDefault="00C110CF" w:rsidP="005121D4">
      <w:pPr>
        <w:spacing w:line="480" w:lineRule="auto"/>
        <w:ind w:left="720"/>
      </w:pPr>
      <w:r>
        <w:t>Additionally,</w:t>
      </w:r>
      <w:r w:rsidR="00447126" w:rsidRPr="00317DDC">
        <w:t xml:space="preserve"> </w:t>
      </w:r>
      <w:r w:rsidR="000C5CC0">
        <w:t xml:space="preserve">CenterPoint Houston has received numerous awards and recognition </w:t>
      </w:r>
      <w:r w:rsidR="00760668">
        <w:t xml:space="preserve">from the National Diversity Council and the Texas Diversity Council for its work and leadership in </w:t>
      </w:r>
      <w:r w:rsidR="0061036A">
        <w:t>diversity</w:t>
      </w:r>
      <w:r w:rsidR="00953EBB">
        <w:t xml:space="preserve">, equity, </w:t>
      </w:r>
      <w:r w:rsidR="0061036A">
        <w:t>and inclusion including:</w:t>
      </w:r>
    </w:p>
    <w:p w14:paraId="4DDB62DE" w14:textId="3CD3AA36" w:rsidR="00665EA2" w:rsidRDefault="003D5DC4" w:rsidP="00A66AC8">
      <w:pPr>
        <w:pStyle w:val="ListParagraph"/>
        <w:numPr>
          <w:ilvl w:val="0"/>
          <w:numId w:val="50"/>
        </w:numPr>
        <w:autoSpaceDE w:val="0"/>
        <w:autoSpaceDN w:val="0"/>
        <w:spacing w:line="480" w:lineRule="auto"/>
        <w:ind w:left="1530" w:hanging="510"/>
        <w:contextualSpacing/>
        <w:jc w:val="both"/>
      </w:pPr>
      <w:r>
        <w:t>National Diversity Council</w:t>
      </w:r>
    </w:p>
    <w:p w14:paraId="23A86230" w14:textId="59775591" w:rsidR="003D5BE6" w:rsidRDefault="005177F3" w:rsidP="008334A5">
      <w:pPr>
        <w:pStyle w:val="ListParagraph"/>
        <w:numPr>
          <w:ilvl w:val="1"/>
          <w:numId w:val="50"/>
        </w:numPr>
        <w:autoSpaceDE w:val="0"/>
        <w:autoSpaceDN w:val="0"/>
        <w:spacing w:line="480" w:lineRule="auto"/>
        <w:ind w:left="1890"/>
        <w:contextualSpacing/>
        <w:jc w:val="both"/>
      </w:pPr>
      <w:r>
        <w:t>Individual Diversity First Award</w:t>
      </w:r>
      <w:r w:rsidR="009D4908">
        <w:t>, 2023</w:t>
      </w:r>
    </w:p>
    <w:p w14:paraId="0C299963" w14:textId="697EFF6D" w:rsidR="003D5DC4" w:rsidRDefault="00D94026" w:rsidP="008334A5">
      <w:pPr>
        <w:pStyle w:val="ListParagraph"/>
        <w:numPr>
          <w:ilvl w:val="1"/>
          <w:numId w:val="50"/>
        </w:numPr>
        <w:autoSpaceDE w:val="0"/>
        <w:autoSpaceDN w:val="0"/>
        <w:spacing w:line="480" w:lineRule="auto"/>
        <w:ind w:left="1890"/>
        <w:contextualSpacing/>
        <w:jc w:val="both"/>
      </w:pPr>
      <w:r>
        <w:t>National Latino Leaders Award, 2023</w:t>
      </w:r>
    </w:p>
    <w:p w14:paraId="1E94BA0F" w14:textId="3A981A8F" w:rsidR="00D94026" w:rsidRDefault="00770115" w:rsidP="008334A5">
      <w:pPr>
        <w:pStyle w:val="ListParagraph"/>
        <w:numPr>
          <w:ilvl w:val="1"/>
          <w:numId w:val="50"/>
        </w:numPr>
        <w:autoSpaceDE w:val="0"/>
        <w:autoSpaceDN w:val="0"/>
        <w:spacing w:line="480" w:lineRule="auto"/>
        <w:ind w:left="1890"/>
        <w:contextualSpacing/>
        <w:jc w:val="both"/>
      </w:pPr>
      <w:r>
        <w:t>Top 50 Companies for Inclusion in Texas</w:t>
      </w:r>
      <w:r w:rsidR="00F15640">
        <w:t>, 2022</w:t>
      </w:r>
    </w:p>
    <w:p w14:paraId="67C7FAFC" w14:textId="207EC8A3" w:rsidR="003D5BE6" w:rsidRDefault="003D5BE6" w:rsidP="008334A5">
      <w:pPr>
        <w:pStyle w:val="ListParagraph"/>
        <w:numPr>
          <w:ilvl w:val="1"/>
          <w:numId w:val="50"/>
        </w:numPr>
        <w:autoSpaceDE w:val="0"/>
        <w:autoSpaceDN w:val="0"/>
        <w:spacing w:line="480" w:lineRule="auto"/>
        <w:ind w:left="1890"/>
        <w:contextualSpacing/>
        <w:jc w:val="both"/>
      </w:pPr>
      <w:r>
        <w:t>Top General Counsel Award, 2022</w:t>
      </w:r>
    </w:p>
    <w:p w14:paraId="3C4E9E41" w14:textId="05F900DA" w:rsidR="008334A5" w:rsidRDefault="000C044B" w:rsidP="00A66AC8">
      <w:pPr>
        <w:pStyle w:val="ListParagraph"/>
        <w:numPr>
          <w:ilvl w:val="0"/>
          <w:numId w:val="50"/>
        </w:numPr>
        <w:autoSpaceDE w:val="0"/>
        <w:autoSpaceDN w:val="0"/>
        <w:spacing w:line="480" w:lineRule="auto"/>
        <w:ind w:left="1530" w:hanging="510"/>
        <w:contextualSpacing/>
        <w:jc w:val="both"/>
      </w:pPr>
      <w:r>
        <w:t>Texas Diversity Council</w:t>
      </w:r>
    </w:p>
    <w:p w14:paraId="7A7C4E37" w14:textId="00E588F8" w:rsidR="003D5DC4" w:rsidRDefault="000C044B" w:rsidP="008334A5">
      <w:pPr>
        <w:pStyle w:val="ListParagraph"/>
        <w:numPr>
          <w:ilvl w:val="1"/>
          <w:numId w:val="50"/>
        </w:numPr>
        <w:autoSpaceDE w:val="0"/>
        <w:autoSpaceDN w:val="0"/>
        <w:spacing w:line="480" w:lineRule="auto"/>
        <w:ind w:left="1890"/>
        <w:contextualSpacing/>
        <w:jc w:val="both"/>
      </w:pPr>
      <w:r>
        <w:t>Diversity Leadership Award, 2022</w:t>
      </w:r>
    </w:p>
    <w:p w14:paraId="1C5703E0" w14:textId="1CCCDCD3" w:rsidR="00A66AC8" w:rsidRDefault="007A35F1" w:rsidP="008334A5">
      <w:pPr>
        <w:pStyle w:val="ListParagraph"/>
        <w:numPr>
          <w:ilvl w:val="1"/>
          <w:numId w:val="50"/>
        </w:numPr>
        <w:autoSpaceDE w:val="0"/>
        <w:autoSpaceDN w:val="0"/>
        <w:spacing w:line="480" w:lineRule="auto"/>
        <w:ind w:left="1890"/>
        <w:contextualSpacing/>
        <w:jc w:val="both"/>
      </w:pPr>
      <w:r>
        <w:t>Top 100 Influential Women in Energy</w:t>
      </w:r>
      <w:r w:rsidR="00647D70">
        <w:t>, 2021</w:t>
      </w:r>
    </w:p>
    <w:p w14:paraId="5660DA7E" w14:textId="07CAD9C6" w:rsidR="007A35F1" w:rsidRDefault="007A35F1" w:rsidP="008334A5">
      <w:pPr>
        <w:pStyle w:val="ListParagraph"/>
        <w:numPr>
          <w:ilvl w:val="1"/>
          <w:numId w:val="50"/>
        </w:numPr>
        <w:autoSpaceDE w:val="0"/>
        <w:autoSpaceDN w:val="0"/>
        <w:spacing w:line="480" w:lineRule="auto"/>
        <w:ind w:left="1890"/>
        <w:contextualSpacing/>
        <w:jc w:val="both"/>
      </w:pPr>
      <w:r>
        <w:t>Top 100 Diverse Leaders in Energy</w:t>
      </w:r>
      <w:r w:rsidR="00647D70">
        <w:t>, 2021</w:t>
      </w:r>
    </w:p>
    <w:p w14:paraId="7581E4BB" w14:textId="77777777" w:rsidR="009B375B" w:rsidRDefault="009B375B" w:rsidP="005121D4">
      <w:pPr>
        <w:autoSpaceDE w:val="0"/>
        <w:autoSpaceDN w:val="0"/>
        <w:spacing w:line="480" w:lineRule="auto"/>
        <w:ind w:left="1530"/>
        <w:contextualSpacing/>
        <w:jc w:val="both"/>
      </w:pPr>
    </w:p>
    <w:p w14:paraId="2DDC3391" w14:textId="12DCF0DD" w:rsidR="00B518EC" w:rsidRPr="00317DDC" w:rsidRDefault="00B518EC" w:rsidP="00B518EC">
      <w:pPr>
        <w:pStyle w:val="CROutline1"/>
      </w:pPr>
      <w:bookmarkStart w:id="17" w:name="_Toc4402522"/>
      <w:bookmarkStart w:id="18" w:name="_Toc159959491"/>
      <w:bookmarkStart w:id="19" w:name="_Toc536713757"/>
      <w:r w:rsidRPr="00317DDC">
        <w:t>OVERVIEW OF THE COMPANY’S RATE CASE FILING</w:t>
      </w:r>
      <w:bookmarkEnd w:id="17"/>
      <w:bookmarkEnd w:id="18"/>
    </w:p>
    <w:p w14:paraId="11C09490" w14:textId="77777777" w:rsidR="00EA669B" w:rsidRPr="00317DDC" w:rsidRDefault="008F4656" w:rsidP="00EA669B">
      <w:pPr>
        <w:keepNext/>
        <w:keepLines/>
        <w:spacing w:line="480" w:lineRule="auto"/>
        <w:ind w:left="720" w:hanging="720"/>
        <w:rPr>
          <w:b/>
        </w:rPr>
      </w:pPr>
      <w:r>
        <w:t>Q.</w:t>
      </w:r>
      <w:r>
        <w:tab/>
      </w:r>
      <w:bookmarkStart w:id="20" w:name="_Toc138285349"/>
      <w:bookmarkStart w:id="21" w:name="_Toc138285508"/>
      <w:bookmarkStart w:id="22" w:name="_Toc138289922"/>
      <w:bookmarkStart w:id="23" w:name="_Toc138290048"/>
      <w:bookmarkStart w:id="24" w:name="_Toc138315386"/>
      <w:bookmarkStart w:id="25" w:name="_Toc138317847"/>
      <w:bookmarkStart w:id="26" w:name="_Toc138285350"/>
      <w:bookmarkStart w:id="27" w:name="_Toc138285509"/>
      <w:bookmarkStart w:id="28" w:name="_Toc138289923"/>
      <w:bookmarkStart w:id="29" w:name="_Toc138290049"/>
      <w:bookmarkStart w:id="30" w:name="_Toc138315387"/>
      <w:bookmarkStart w:id="31" w:name="_Toc138317848"/>
      <w:bookmarkStart w:id="32" w:name="_Toc138285351"/>
      <w:bookmarkStart w:id="33" w:name="_Toc138285510"/>
      <w:bookmarkStart w:id="34" w:name="_Toc138289924"/>
      <w:bookmarkStart w:id="35" w:name="_Toc138290050"/>
      <w:bookmarkStart w:id="36" w:name="_Toc138315388"/>
      <w:bookmarkStart w:id="37" w:name="_Toc138317849"/>
      <w:bookmarkStart w:id="38" w:name="_Toc138283664"/>
      <w:bookmarkStart w:id="39" w:name="_Toc138285360"/>
      <w:bookmarkStart w:id="40" w:name="_Toc138285523"/>
      <w:bookmarkStart w:id="41" w:name="_Toc138289937"/>
      <w:bookmarkStart w:id="42" w:name="_Toc138290063"/>
      <w:bookmarkStart w:id="43" w:name="_Toc138315401"/>
      <w:bookmarkStart w:id="44" w:name="_Toc138317862"/>
      <w:bookmarkStart w:id="45" w:name="_Toc138283665"/>
      <w:bookmarkStart w:id="46" w:name="_Toc138285361"/>
      <w:bookmarkStart w:id="47" w:name="_Toc138285524"/>
      <w:bookmarkStart w:id="48" w:name="_Toc138289938"/>
      <w:bookmarkStart w:id="49" w:name="_Toc138290064"/>
      <w:bookmarkStart w:id="50" w:name="_Toc138315402"/>
      <w:bookmarkStart w:id="51" w:name="_Toc138317863"/>
      <w:bookmarkStart w:id="52" w:name="_Toc138283666"/>
      <w:bookmarkStart w:id="53" w:name="_Toc138285362"/>
      <w:bookmarkStart w:id="54" w:name="_Toc138285525"/>
      <w:bookmarkStart w:id="55" w:name="_Toc138289939"/>
      <w:bookmarkStart w:id="56" w:name="_Toc138290065"/>
      <w:bookmarkStart w:id="57" w:name="_Toc138315403"/>
      <w:bookmarkStart w:id="58" w:name="_Toc138317864"/>
      <w:bookmarkStart w:id="59" w:name="_Toc138283667"/>
      <w:bookmarkStart w:id="60" w:name="_Toc138285363"/>
      <w:bookmarkStart w:id="61" w:name="_Toc138285526"/>
      <w:bookmarkStart w:id="62" w:name="_Toc138289940"/>
      <w:bookmarkStart w:id="63" w:name="_Toc138290066"/>
      <w:bookmarkStart w:id="64" w:name="_Toc138315404"/>
      <w:bookmarkStart w:id="65" w:name="_Toc138317865"/>
      <w:bookmarkStart w:id="66" w:name="_Toc138283668"/>
      <w:bookmarkStart w:id="67" w:name="_Toc138285364"/>
      <w:bookmarkStart w:id="68" w:name="_Toc138285527"/>
      <w:bookmarkStart w:id="69" w:name="_Toc138289941"/>
      <w:bookmarkStart w:id="70" w:name="_Toc138290067"/>
      <w:bookmarkStart w:id="71" w:name="_Toc138315405"/>
      <w:bookmarkStart w:id="72" w:name="_Toc138317866"/>
      <w:bookmarkStart w:id="73" w:name="_Toc138283669"/>
      <w:bookmarkStart w:id="74" w:name="_Toc138285365"/>
      <w:bookmarkStart w:id="75" w:name="_Toc138285528"/>
      <w:bookmarkStart w:id="76" w:name="_Toc138289942"/>
      <w:bookmarkStart w:id="77" w:name="_Toc138290068"/>
      <w:bookmarkStart w:id="78" w:name="_Toc138315406"/>
      <w:bookmarkStart w:id="79" w:name="_Toc138317867"/>
      <w:bookmarkStart w:id="80" w:name="_Toc138283670"/>
      <w:bookmarkStart w:id="81" w:name="_Toc138285366"/>
      <w:bookmarkStart w:id="82" w:name="_Toc138285529"/>
      <w:bookmarkStart w:id="83" w:name="_Toc138289943"/>
      <w:bookmarkStart w:id="84" w:name="_Toc138290069"/>
      <w:bookmarkStart w:id="85" w:name="_Toc138315407"/>
      <w:bookmarkStart w:id="86" w:name="_Toc138317868"/>
      <w:bookmarkStart w:id="87" w:name="_Toc138283671"/>
      <w:bookmarkStart w:id="88" w:name="_Toc138285367"/>
      <w:bookmarkStart w:id="89" w:name="_Toc138285530"/>
      <w:bookmarkStart w:id="90" w:name="_Toc138289944"/>
      <w:bookmarkStart w:id="91" w:name="_Toc138290070"/>
      <w:bookmarkStart w:id="92" w:name="_Toc138315408"/>
      <w:bookmarkStart w:id="93" w:name="_Toc138317869"/>
      <w:bookmarkStart w:id="94" w:name="_Toc138283672"/>
      <w:bookmarkStart w:id="95" w:name="_Toc138285368"/>
      <w:bookmarkStart w:id="96" w:name="_Toc138285531"/>
      <w:bookmarkStart w:id="97" w:name="_Toc138289945"/>
      <w:bookmarkStart w:id="98" w:name="_Toc138290071"/>
      <w:bookmarkStart w:id="99" w:name="_Toc138315409"/>
      <w:bookmarkStart w:id="100" w:name="_Toc138317870"/>
      <w:bookmarkStart w:id="101" w:name="_Toc138283673"/>
      <w:bookmarkStart w:id="102" w:name="_Toc138285369"/>
      <w:bookmarkStart w:id="103" w:name="_Toc138285532"/>
      <w:bookmarkStart w:id="104" w:name="_Toc138289946"/>
      <w:bookmarkStart w:id="105" w:name="_Toc138290072"/>
      <w:bookmarkStart w:id="106" w:name="_Toc138315410"/>
      <w:bookmarkStart w:id="107" w:name="_Toc138317871"/>
      <w:bookmarkStart w:id="108" w:name="_Toc138283674"/>
      <w:bookmarkStart w:id="109" w:name="_Toc138285370"/>
      <w:bookmarkStart w:id="110" w:name="_Toc138285533"/>
      <w:bookmarkStart w:id="111" w:name="_Toc138289947"/>
      <w:bookmarkStart w:id="112" w:name="_Toc138290073"/>
      <w:bookmarkStart w:id="113" w:name="_Toc138315411"/>
      <w:bookmarkStart w:id="114" w:name="_Toc138317872"/>
      <w:bookmarkStart w:id="115" w:name="_Toc138283675"/>
      <w:bookmarkStart w:id="116" w:name="_Toc138285371"/>
      <w:bookmarkStart w:id="117" w:name="_Toc138285534"/>
      <w:bookmarkStart w:id="118" w:name="_Toc138289948"/>
      <w:bookmarkStart w:id="119" w:name="_Toc138290074"/>
      <w:bookmarkStart w:id="120" w:name="_Toc138315412"/>
      <w:bookmarkStart w:id="121" w:name="_Toc138317873"/>
      <w:bookmarkStart w:id="122" w:name="_Toc138283676"/>
      <w:bookmarkStart w:id="123" w:name="_Toc138285372"/>
      <w:bookmarkStart w:id="124" w:name="_Toc138285535"/>
      <w:bookmarkStart w:id="125" w:name="_Toc138289949"/>
      <w:bookmarkStart w:id="126" w:name="_Toc138290075"/>
      <w:bookmarkStart w:id="127" w:name="_Toc138315413"/>
      <w:bookmarkStart w:id="128" w:name="_Toc138317874"/>
      <w:bookmarkStart w:id="129" w:name="_Toc138283677"/>
      <w:bookmarkStart w:id="130" w:name="_Toc138285373"/>
      <w:bookmarkStart w:id="131" w:name="_Toc138285536"/>
      <w:bookmarkStart w:id="132" w:name="_Toc138289950"/>
      <w:bookmarkStart w:id="133" w:name="_Toc138290076"/>
      <w:bookmarkStart w:id="134" w:name="_Toc138315414"/>
      <w:bookmarkStart w:id="135" w:name="_Toc138317875"/>
      <w:bookmarkStart w:id="136" w:name="_Toc138283678"/>
      <w:bookmarkStart w:id="137" w:name="_Toc138285374"/>
      <w:bookmarkStart w:id="138" w:name="_Toc138285537"/>
      <w:bookmarkStart w:id="139" w:name="_Toc138289951"/>
      <w:bookmarkStart w:id="140" w:name="_Toc138290077"/>
      <w:bookmarkStart w:id="141" w:name="_Toc138315415"/>
      <w:bookmarkStart w:id="142" w:name="_Toc138317876"/>
      <w:bookmarkStart w:id="143" w:name="_Toc138283679"/>
      <w:bookmarkStart w:id="144" w:name="_Toc138285375"/>
      <w:bookmarkStart w:id="145" w:name="_Toc138285538"/>
      <w:bookmarkStart w:id="146" w:name="_Toc138289952"/>
      <w:bookmarkStart w:id="147" w:name="_Toc138290078"/>
      <w:bookmarkStart w:id="148" w:name="_Toc138315416"/>
      <w:bookmarkStart w:id="149" w:name="_Toc138317877"/>
      <w:bookmarkStart w:id="150" w:name="_Toc138283680"/>
      <w:bookmarkStart w:id="151" w:name="_Toc138285376"/>
      <w:bookmarkStart w:id="152" w:name="_Toc138285539"/>
      <w:bookmarkStart w:id="153" w:name="_Toc138289953"/>
      <w:bookmarkStart w:id="154" w:name="_Toc138290079"/>
      <w:bookmarkStart w:id="155" w:name="_Toc138315417"/>
      <w:bookmarkStart w:id="156" w:name="_Toc138317878"/>
      <w:bookmarkStart w:id="157" w:name="_Toc138283681"/>
      <w:bookmarkStart w:id="158" w:name="_Toc138285377"/>
      <w:bookmarkStart w:id="159" w:name="_Toc138285540"/>
      <w:bookmarkStart w:id="160" w:name="_Toc138289954"/>
      <w:bookmarkStart w:id="161" w:name="_Toc138290080"/>
      <w:bookmarkStart w:id="162" w:name="_Toc138315418"/>
      <w:bookmarkStart w:id="163" w:name="_Toc138317879"/>
      <w:bookmarkStart w:id="164" w:name="_Toc138283682"/>
      <w:bookmarkStart w:id="165" w:name="_Toc138285378"/>
      <w:bookmarkStart w:id="166" w:name="_Toc138285541"/>
      <w:bookmarkStart w:id="167" w:name="_Toc138289955"/>
      <w:bookmarkStart w:id="168" w:name="_Toc138290081"/>
      <w:bookmarkStart w:id="169" w:name="_Toc138315419"/>
      <w:bookmarkStart w:id="170" w:name="_Toc138317880"/>
      <w:bookmarkStart w:id="171" w:name="_Toc138283683"/>
      <w:bookmarkStart w:id="172" w:name="_Toc138285379"/>
      <w:bookmarkStart w:id="173" w:name="_Toc138285542"/>
      <w:bookmarkStart w:id="174" w:name="_Toc138289956"/>
      <w:bookmarkStart w:id="175" w:name="_Toc138290082"/>
      <w:bookmarkStart w:id="176" w:name="_Toc138315420"/>
      <w:bookmarkStart w:id="177" w:name="_Toc138317881"/>
      <w:bookmarkStart w:id="178" w:name="_Toc138283684"/>
      <w:bookmarkStart w:id="179" w:name="_Toc138285380"/>
      <w:bookmarkStart w:id="180" w:name="_Toc138285543"/>
      <w:bookmarkStart w:id="181" w:name="_Toc138289957"/>
      <w:bookmarkStart w:id="182" w:name="_Toc138290083"/>
      <w:bookmarkStart w:id="183" w:name="_Toc138315421"/>
      <w:bookmarkStart w:id="184" w:name="_Toc138317882"/>
      <w:bookmarkStart w:id="185" w:name="_Toc138283685"/>
      <w:bookmarkStart w:id="186" w:name="_Toc138285381"/>
      <w:bookmarkStart w:id="187" w:name="_Toc138285544"/>
      <w:bookmarkStart w:id="188" w:name="_Toc138289958"/>
      <w:bookmarkStart w:id="189" w:name="_Toc138290084"/>
      <w:bookmarkStart w:id="190" w:name="_Toc138315422"/>
      <w:bookmarkStart w:id="191" w:name="_Toc138317883"/>
      <w:bookmarkStart w:id="192" w:name="_Toc138283686"/>
      <w:bookmarkStart w:id="193" w:name="_Toc138285382"/>
      <w:bookmarkStart w:id="194" w:name="_Toc138285545"/>
      <w:bookmarkStart w:id="195" w:name="_Toc138289959"/>
      <w:bookmarkStart w:id="196" w:name="_Toc138290085"/>
      <w:bookmarkStart w:id="197" w:name="_Toc138315423"/>
      <w:bookmarkStart w:id="198" w:name="_Toc138317884"/>
      <w:bookmarkStart w:id="199" w:name="_Toc138283687"/>
      <w:bookmarkStart w:id="200" w:name="_Toc138285383"/>
      <w:bookmarkStart w:id="201" w:name="_Toc138285546"/>
      <w:bookmarkStart w:id="202" w:name="_Toc138289960"/>
      <w:bookmarkStart w:id="203" w:name="_Toc138290086"/>
      <w:bookmarkStart w:id="204" w:name="_Toc138315424"/>
      <w:bookmarkStart w:id="205" w:name="_Toc138317885"/>
      <w:bookmarkStart w:id="206" w:name="_Toc138283688"/>
      <w:bookmarkStart w:id="207" w:name="_Toc138285384"/>
      <w:bookmarkStart w:id="208" w:name="_Toc138285547"/>
      <w:bookmarkStart w:id="209" w:name="_Toc138289961"/>
      <w:bookmarkStart w:id="210" w:name="_Toc138290087"/>
      <w:bookmarkStart w:id="211" w:name="_Toc138315425"/>
      <w:bookmarkStart w:id="212" w:name="_Toc138317886"/>
      <w:bookmarkStart w:id="213" w:name="_Toc138283689"/>
      <w:bookmarkStart w:id="214" w:name="_Toc138285385"/>
      <w:bookmarkStart w:id="215" w:name="_Toc138285548"/>
      <w:bookmarkStart w:id="216" w:name="_Toc138289962"/>
      <w:bookmarkStart w:id="217" w:name="_Toc138290088"/>
      <w:bookmarkStart w:id="218" w:name="_Toc138315426"/>
      <w:bookmarkStart w:id="219" w:name="_Toc138317887"/>
      <w:bookmarkStart w:id="220" w:name="_Toc138283690"/>
      <w:bookmarkStart w:id="221" w:name="_Toc138285386"/>
      <w:bookmarkStart w:id="222" w:name="_Toc138285549"/>
      <w:bookmarkStart w:id="223" w:name="_Toc138289963"/>
      <w:bookmarkStart w:id="224" w:name="_Toc138290089"/>
      <w:bookmarkStart w:id="225" w:name="_Toc138315427"/>
      <w:bookmarkStart w:id="226" w:name="_Toc138317888"/>
      <w:bookmarkStart w:id="227" w:name="_Toc138283691"/>
      <w:bookmarkStart w:id="228" w:name="_Toc138285387"/>
      <w:bookmarkStart w:id="229" w:name="_Toc138285550"/>
      <w:bookmarkStart w:id="230" w:name="_Toc138289964"/>
      <w:bookmarkStart w:id="231" w:name="_Toc138290090"/>
      <w:bookmarkStart w:id="232" w:name="_Toc138315428"/>
      <w:bookmarkStart w:id="233" w:name="_Toc138317889"/>
      <w:bookmarkStart w:id="234" w:name="_Toc138283692"/>
      <w:bookmarkStart w:id="235" w:name="_Toc138285388"/>
      <w:bookmarkStart w:id="236" w:name="_Toc138285551"/>
      <w:bookmarkStart w:id="237" w:name="_Toc138289965"/>
      <w:bookmarkStart w:id="238" w:name="_Toc138290091"/>
      <w:bookmarkStart w:id="239" w:name="_Toc138315429"/>
      <w:bookmarkStart w:id="240" w:name="_Toc138317890"/>
      <w:bookmarkStart w:id="241" w:name="_Toc138283693"/>
      <w:bookmarkStart w:id="242" w:name="_Toc138285389"/>
      <w:bookmarkStart w:id="243" w:name="_Toc138285552"/>
      <w:bookmarkStart w:id="244" w:name="_Toc138289966"/>
      <w:bookmarkStart w:id="245" w:name="_Toc138290092"/>
      <w:bookmarkStart w:id="246" w:name="_Toc138315430"/>
      <w:bookmarkStart w:id="247" w:name="_Toc138317891"/>
      <w:bookmarkStart w:id="248" w:name="_Toc138283694"/>
      <w:bookmarkStart w:id="249" w:name="_Toc138285390"/>
      <w:bookmarkStart w:id="250" w:name="_Toc138285553"/>
      <w:bookmarkStart w:id="251" w:name="_Toc138289967"/>
      <w:bookmarkStart w:id="252" w:name="_Toc138290093"/>
      <w:bookmarkStart w:id="253" w:name="_Toc138315431"/>
      <w:bookmarkStart w:id="254" w:name="_Toc138317892"/>
      <w:bookmarkStart w:id="255" w:name="_Toc138283695"/>
      <w:bookmarkStart w:id="256" w:name="_Toc138285391"/>
      <w:bookmarkStart w:id="257" w:name="_Toc138285554"/>
      <w:bookmarkStart w:id="258" w:name="_Toc138289968"/>
      <w:bookmarkStart w:id="259" w:name="_Toc138290094"/>
      <w:bookmarkStart w:id="260" w:name="_Toc138315432"/>
      <w:bookmarkStart w:id="261" w:name="_Toc138317893"/>
      <w:bookmarkStart w:id="262" w:name="_Toc138283696"/>
      <w:bookmarkStart w:id="263" w:name="_Toc138285392"/>
      <w:bookmarkStart w:id="264" w:name="_Toc138285555"/>
      <w:bookmarkStart w:id="265" w:name="_Toc138289969"/>
      <w:bookmarkStart w:id="266" w:name="_Toc138290095"/>
      <w:bookmarkStart w:id="267" w:name="_Toc138315433"/>
      <w:bookmarkStart w:id="268" w:name="_Toc138317894"/>
      <w:bookmarkStart w:id="269" w:name="_Toc138283697"/>
      <w:bookmarkStart w:id="270" w:name="_Toc138285393"/>
      <w:bookmarkStart w:id="271" w:name="_Toc138285556"/>
      <w:bookmarkStart w:id="272" w:name="_Toc138289970"/>
      <w:bookmarkStart w:id="273" w:name="_Toc138290096"/>
      <w:bookmarkStart w:id="274" w:name="_Toc138315434"/>
      <w:bookmarkStart w:id="275" w:name="_Toc138317895"/>
      <w:bookmarkStart w:id="276" w:name="_Toc138283698"/>
      <w:bookmarkStart w:id="277" w:name="_Toc138285394"/>
      <w:bookmarkStart w:id="278" w:name="_Toc138285557"/>
      <w:bookmarkStart w:id="279" w:name="_Toc138289971"/>
      <w:bookmarkStart w:id="280" w:name="_Toc138290097"/>
      <w:bookmarkStart w:id="281" w:name="_Toc138315435"/>
      <w:bookmarkStart w:id="282" w:name="_Toc138317896"/>
      <w:bookmarkStart w:id="283" w:name="_Toc138283699"/>
      <w:bookmarkStart w:id="284" w:name="_Toc138285395"/>
      <w:bookmarkStart w:id="285" w:name="_Toc138285558"/>
      <w:bookmarkStart w:id="286" w:name="_Toc138289972"/>
      <w:bookmarkStart w:id="287" w:name="_Toc138290098"/>
      <w:bookmarkStart w:id="288" w:name="_Toc138315436"/>
      <w:bookmarkStart w:id="289" w:name="_Toc138317897"/>
      <w:bookmarkStart w:id="290" w:name="_Toc138283700"/>
      <w:bookmarkStart w:id="291" w:name="_Toc138285396"/>
      <w:bookmarkStart w:id="292" w:name="_Toc138285559"/>
      <w:bookmarkStart w:id="293" w:name="_Toc138289973"/>
      <w:bookmarkStart w:id="294" w:name="_Toc138290099"/>
      <w:bookmarkStart w:id="295" w:name="_Toc138315437"/>
      <w:bookmarkStart w:id="296" w:name="_Toc138317898"/>
      <w:bookmarkStart w:id="297" w:name="_Toc138283701"/>
      <w:bookmarkStart w:id="298" w:name="_Toc138285397"/>
      <w:bookmarkStart w:id="299" w:name="_Toc138285560"/>
      <w:bookmarkStart w:id="300" w:name="_Toc138289974"/>
      <w:bookmarkStart w:id="301" w:name="_Toc138290100"/>
      <w:bookmarkStart w:id="302" w:name="_Toc138315438"/>
      <w:bookmarkStart w:id="303" w:name="_Toc138317899"/>
      <w:bookmarkStart w:id="304" w:name="_Toc138283702"/>
      <w:bookmarkStart w:id="305" w:name="_Toc138285398"/>
      <w:bookmarkStart w:id="306" w:name="_Toc138285561"/>
      <w:bookmarkStart w:id="307" w:name="_Toc138289975"/>
      <w:bookmarkStart w:id="308" w:name="_Toc138290101"/>
      <w:bookmarkStart w:id="309" w:name="_Toc138315439"/>
      <w:bookmarkStart w:id="310" w:name="_Toc13831790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00EA669B" w:rsidRPr="00317DDC">
        <w:rPr>
          <w:b/>
        </w:rPr>
        <w:t>WHY IS THE COMPANY FILING THIS CASE AND WHAT DOES IT HOPE TO ACCOMPLISH?</w:t>
      </w:r>
    </w:p>
    <w:p w14:paraId="711E472F" w14:textId="4FFC325A" w:rsidR="00056805" w:rsidRDefault="00EA669B" w:rsidP="00A251C4">
      <w:pPr>
        <w:spacing w:line="480" w:lineRule="auto"/>
        <w:ind w:left="720" w:hanging="720"/>
        <w:jc w:val="both"/>
      </w:pPr>
      <w:r w:rsidRPr="00317DDC">
        <w:t>A.</w:t>
      </w:r>
      <w:r w:rsidRPr="00317DDC">
        <w:tab/>
        <w:t xml:space="preserve">The Company is making this filing in compliance with the </w:t>
      </w:r>
      <w:r w:rsidR="002C0B3E">
        <w:t>Commission’s final order in Docket No. 49421, the Company’s last base rate proceeding</w:t>
      </w:r>
      <w:r w:rsidR="001D1FC3">
        <w:t>, and the Commission’s rules</w:t>
      </w:r>
      <w:r w:rsidRPr="00317DDC">
        <w:t>.</w:t>
      </w:r>
      <w:r w:rsidR="00731C0E">
        <w:rPr>
          <w:rStyle w:val="FootnoteReference"/>
        </w:rPr>
        <w:footnoteReference w:id="5"/>
      </w:r>
      <w:r w:rsidRPr="00317DDC">
        <w:t xml:space="preserve">  This filing will allow the </w:t>
      </w:r>
      <w:r>
        <w:t>Commission</w:t>
      </w:r>
      <w:r w:rsidRPr="00317DDC">
        <w:t xml:space="preserve"> to </w:t>
      </w:r>
      <w:r>
        <w:t>determine the prudence of the</w:t>
      </w:r>
      <w:r w:rsidRPr="00317DDC">
        <w:t xml:space="preserve"> capital investment made in the CenterPoint Houston system since the </w:t>
      </w:r>
      <w:r>
        <w:t xml:space="preserve">test year in the </w:t>
      </w:r>
      <w:r w:rsidRPr="00317DDC">
        <w:t>Company’s last b</w:t>
      </w:r>
      <w:r>
        <w:t>ase rate case, Docket No.</w:t>
      </w:r>
      <w:r w:rsidR="009F57DE">
        <w:t xml:space="preserve"> </w:t>
      </w:r>
      <w:r w:rsidR="00F92B87" w:rsidRPr="00F92B87">
        <w:t>49421</w:t>
      </w:r>
      <w:r w:rsidR="00161E85">
        <w:t>,</w:t>
      </w:r>
      <w:r w:rsidR="002941B7">
        <w:t xml:space="preserve"> and</w:t>
      </w:r>
      <w:r w:rsidR="00B306A3">
        <w:t xml:space="preserve"> consider updates to CenterPoint Houston’s capital structure and return on equity (“ROE”)</w:t>
      </w:r>
      <w:r w:rsidRPr="00317DDC">
        <w:t xml:space="preserve">.  </w:t>
      </w:r>
      <w:r w:rsidR="00D03427">
        <w:t>T</w:t>
      </w:r>
      <w:r w:rsidR="00253B16">
        <w:t xml:space="preserve">he </w:t>
      </w:r>
      <w:r w:rsidR="009F4602">
        <w:t xml:space="preserve">rates </w:t>
      </w:r>
      <w:r w:rsidR="00D03427">
        <w:t xml:space="preserve">requested </w:t>
      </w:r>
      <w:r w:rsidR="00113E80">
        <w:t>in this filing</w:t>
      </w:r>
      <w:r w:rsidRPr="00317DDC">
        <w:t xml:space="preserve"> are reflective of the Company’s current </w:t>
      </w:r>
      <w:r>
        <w:t xml:space="preserve">reasonable and necessary </w:t>
      </w:r>
      <w:r w:rsidRPr="00317DDC">
        <w:t>cost of service and operations.  Moving forward, the filing will allow the Company to address its current revenue requirement deficiency so the Company may continue investing in safe and reliable infrastructure now and in the future.</w:t>
      </w:r>
    </w:p>
    <w:p w14:paraId="19C5F1D9" w14:textId="3980EC7B" w:rsidR="00EA669B" w:rsidRPr="00317DDC" w:rsidRDefault="00EA669B" w:rsidP="00A251C4">
      <w:pPr>
        <w:keepNext/>
        <w:keepLines/>
        <w:spacing w:line="480" w:lineRule="auto"/>
        <w:ind w:left="720" w:hanging="720"/>
        <w:jc w:val="both"/>
        <w:rPr>
          <w:b/>
        </w:rPr>
      </w:pPr>
      <w:r w:rsidRPr="00317DDC">
        <w:rPr>
          <w:b/>
        </w:rPr>
        <w:t>Q.</w:t>
      </w:r>
      <w:r w:rsidRPr="00317DDC">
        <w:rPr>
          <w:b/>
        </w:rPr>
        <w:tab/>
        <w:t xml:space="preserve">HAS THE CURRENT REGULATORY </w:t>
      </w:r>
      <w:r>
        <w:rPr>
          <w:b/>
        </w:rPr>
        <w:t xml:space="preserve">FRAMEWORK </w:t>
      </w:r>
      <w:r w:rsidRPr="00317DDC">
        <w:rPr>
          <w:b/>
        </w:rPr>
        <w:t xml:space="preserve">IN TEXAS ENABLED THE COMPANY TO INVEST IN SAFE AND RELIABLE INFRASTRUCTURE SINCE DOCKET NO. </w:t>
      </w:r>
      <w:r w:rsidR="00F92B87">
        <w:rPr>
          <w:b/>
        </w:rPr>
        <w:t>49421</w:t>
      </w:r>
      <w:r w:rsidRPr="00317DDC">
        <w:rPr>
          <w:b/>
        </w:rPr>
        <w:t>?</w:t>
      </w:r>
    </w:p>
    <w:p w14:paraId="59DBC1DC" w14:textId="0CF43C73" w:rsidR="00EA669B" w:rsidRDefault="00EA669B" w:rsidP="00A251C4">
      <w:pPr>
        <w:spacing w:line="480" w:lineRule="auto"/>
        <w:ind w:left="720" w:hanging="720"/>
        <w:jc w:val="both"/>
      </w:pPr>
      <w:r w:rsidRPr="00317DDC">
        <w:t>A.</w:t>
      </w:r>
      <w:r w:rsidRPr="00317DDC">
        <w:tab/>
        <w:t xml:space="preserve">Yes.  The current regulatory framework </w:t>
      </w:r>
      <w:r w:rsidR="00DD0877">
        <w:t>has</w:t>
      </w:r>
      <w:r w:rsidRPr="00317DDC">
        <w:t xml:space="preserve"> </w:t>
      </w:r>
      <w:r w:rsidR="00C25C6C">
        <w:t xml:space="preserve">been constructive </w:t>
      </w:r>
      <w:r w:rsidR="000C246F">
        <w:t xml:space="preserve">and has </w:t>
      </w:r>
      <w:r w:rsidRPr="00317DDC">
        <w:t xml:space="preserve">allowed CenterPoint Houston to make necessary investments in its system.  In particular, the periodic adjustments CenterPoint Houston is able to make to its base rates through Transmission Cost of Service adjustments in accordance with </w:t>
      </w:r>
      <w:r>
        <w:t>16 TAC</w:t>
      </w:r>
      <w:r w:rsidRPr="00317DDC">
        <w:t xml:space="preserve"> §</w:t>
      </w:r>
      <w:r>
        <w:t> </w:t>
      </w:r>
      <w:r w:rsidRPr="00317DDC">
        <w:t xml:space="preserve">25.192 and Distribution Cost Recovery Factor adjustments in accordance </w:t>
      </w:r>
      <w:r>
        <w:t xml:space="preserve">with the </w:t>
      </w:r>
      <w:r w:rsidRPr="000847C6">
        <w:t>Public Utility Regulatory Act (“PURA”</w:t>
      </w:r>
      <w:r w:rsidRPr="00882669">
        <w:t xml:space="preserve">) </w:t>
      </w:r>
      <w:r w:rsidRPr="00317DDC">
        <w:t xml:space="preserve">and </w:t>
      </w:r>
      <w:r>
        <w:t>16 TAC</w:t>
      </w:r>
      <w:r w:rsidRPr="00317DDC">
        <w:t xml:space="preserve"> §</w:t>
      </w:r>
      <w:r>
        <w:t> </w:t>
      </w:r>
      <w:r w:rsidRPr="00317DDC">
        <w:t>25.243 have allowed the Company to</w:t>
      </w:r>
      <w:r w:rsidR="00986913" w:rsidRPr="00317DDC">
        <w:t xml:space="preserve"> </w:t>
      </w:r>
      <w:r w:rsidRPr="00317DDC">
        <w:t>gradually modify its rates</w:t>
      </w:r>
      <w:r w:rsidR="00986913" w:rsidRPr="00317DDC">
        <w:t xml:space="preserve"> </w:t>
      </w:r>
      <w:r w:rsidRPr="00317DDC">
        <w:t xml:space="preserve">to track ongoing changes in its invested </w:t>
      </w:r>
      <w:r w:rsidR="00986913" w:rsidRPr="00317DDC">
        <w:t>c</w:t>
      </w:r>
      <w:r w:rsidRPr="00317DDC">
        <w:t>apital, thereby avoiding the necessity for a</w:t>
      </w:r>
      <w:r>
        <w:t>n even</w:t>
      </w:r>
      <w:r w:rsidRPr="00317DDC">
        <w:t xml:space="preserve"> larger incremental rate change in this proceeding.  These mechanisms, combined with the Company’s disciplined financial approach and adherence to its core values,</w:t>
      </w:r>
      <w:r w:rsidRPr="00317DDC">
        <w:rPr>
          <w:color w:val="FF0000"/>
        </w:rPr>
        <w:t xml:space="preserve"> </w:t>
      </w:r>
      <w:r w:rsidRPr="00E3681C">
        <w:t>have e</w:t>
      </w:r>
      <w:r w:rsidRPr="00317DDC">
        <w:t>nabled the Company to maintain its credit rating so it can access the credit markets on reasonable terms to obtain the capital required to invest in system safety</w:t>
      </w:r>
      <w:r w:rsidR="00E45C36">
        <w:t>,</w:t>
      </w:r>
      <w:r w:rsidRPr="00317DDC">
        <w:t xml:space="preserve"> reliability, and </w:t>
      </w:r>
      <w:r w:rsidR="00E45C36">
        <w:t>modernization.</w:t>
      </w:r>
      <w:r>
        <w:t xml:space="preserve">  As I discuss below, however, Commission approval of an updated capital structure and return on equity are necessary to maintain this constructive framework going forward in light of the impacts of customer growth on CenterPoint Houston.</w:t>
      </w:r>
      <w:r>
        <w:rPr>
          <w:color w:val="1F497D"/>
        </w:rPr>
        <w:t xml:space="preserve"> </w:t>
      </w:r>
    </w:p>
    <w:p w14:paraId="5EA8FF52" w14:textId="77777777" w:rsidR="00EA669B" w:rsidRDefault="00EA669B" w:rsidP="00D51C19">
      <w:pPr>
        <w:spacing w:line="480" w:lineRule="auto"/>
        <w:ind w:left="720" w:hanging="720"/>
        <w:jc w:val="both"/>
        <w:rPr>
          <w:b/>
        </w:rPr>
      </w:pPr>
      <w:r>
        <w:rPr>
          <w:b/>
        </w:rPr>
        <w:t>Q.</w:t>
      </w:r>
      <w:r>
        <w:rPr>
          <w:b/>
        </w:rPr>
        <w:tab/>
        <w:t>HOW HAS GROWTH IMPACTED THE COMPANY SINCE ITS LAST BASE RATE PROCEEDING?</w:t>
      </w:r>
    </w:p>
    <w:p w14:paraId="1457C3EF" w14:textId="0C9ECB82" w:rsidR="00EA669B" w:rsidRDefault="00EA669B" w:rsidP="00D51C19">
      <w:pPr>
        <w:spacing w:line="480" w:lineRule="auto"/>
        <w:ind w:left="720" w:hanging="720"/>
        <w:jc w:val="both"/>
      </w:pPr>
      <w:r>
        <w:t>A.</w:t>
      </w:r>
      <w:r>
        <w:tab/>
      </w:r>
      <w:r w:rsidR="00BE3801">
        <w:t>The significant g</w:t>
      </w:r>
      <w:r>
        <w:t xml:space="preserve">rowth in the Company’s service territory and the state of Texas has been the primary driver of </w:t>
      </w:r>
      <w:r w:rsidR="00986913">
        <w:t xml:space="preserve">the Company’s capital </w:t>
      </w:r>
      <w:r>
        <w:t xml:space="preserve">investment since the final order was issued in Docket No. </w:t>
      </w:r>
      <w:r w:rsidR="00F92B87" w:rsidRPr="00F92B87">
        <w:rPr>
          <w:bCs/>
        </w:rPr>
        <w:t>49421</w:t>
      </w:r>
      <w:r>
        <w:t xml:space="preserve">.  Since January 1, </w:t>
      </w:r>
      <w:r w:rsidR="00501C8F">
        <w:t>2019</w:t>
      </w:r>
      <w:r>
        <w:t xml:space="preserve">, CenterPoint Houston has invested </w:t>
      </w:r>
      <w:r w:rsidRPr="009253E8">
        <w:t>over $</w:t>
      </w:r>
      <w:r w:rsidRPr="00B84250">
        <w:t>6</w:t>
      </w:r>
      <w:r w:rsidR="006D1255" w:rsidRPr="009253E8">
        <w:t>.</w:t>
      </w:r>
      <w:r w:rsidR="006D1255" w:rsidRPr="00777B47">
        <w:t>5</w:t>
      </w:r>
      <w:r w:rsidRPr="00777B47">
        <w:t xml:space="preserve"> billion in transmission and distribution infrastructure</w:t>
      </w:r>
      <w:r>
        <w:t xml:space="preserve"> to safely and reliably support economic and population growth in Houston and its surrounding cities. </w:t>
      </w:r>
      <w:r w:rsidR="00D47BE6">
        <w:t xml:space="preserve">This is approximately the same level of capital investment the Company made </w:t>
      </w:r>
      <w:r w:rsidR="00FF7BDA">
        <w:t>between January 1, 2010</w:t>
      </w:r>
      <w:r w:rsidR="67D76715">
        <w:t>,</w:t>
      </w:r>
      <w:r w:rsidR="00FF7BDA">
        <w:t xml:space="preserve"> and December 31, 2018, the capital investment period in Docket No. 49421</w:t>
      </w:r>
      <w:r w:rsidR="00444B4A">
        <w:t>, which was almost twice as long as the cap</w:t>
      </w:r>
      <w:r w:rsidR="00050A6B">
        <w:t>ital investment period here</w:t>
      </w:r>
      <w:r w:rsidR="00FF7BDA">
        <w:t xml:space="preserve">.  </w:t>
      </w:r>
      <w:r w:rsidR="00A32DE1">
        <w:t xml:space="preserve">Since </w:t>
      </w:r>
      <w:r w:rsidR="00480739">
        <w:t xml:space="preserve">the beginning of </w:t>
      </w:r>
      <w:r w:rsidR="00A32DE1">
        <w:t xml:space="preserve">2019, </w:t>
      </w:r>
      <w:r w:rsidR="00DB381B">
        <w:t>CenterPoint Houston has built</w:t>
      </w:r>
      <w:r w:rsidR="00486434">
        <w:t xml:space="preserve"> six new distribution substations and two new transmission substations.</w:t>
      </w:r>
      <w:r>
        <w:t xml:space="preserve"> This investment has allowed CenterPoint Houston to extend service to </w:t>
      </w:r>
      <w:r w:rsidR="00A25E95">
        <w:t>nearly 300</w:t>
      </w:r>
      <w:r w:rsidR="00AC7ABE">
        <w:t>,000</w:t>
      </w:r>
      <w:r w:rsidRPr="00804442">
        <w:t xml:space="preserve"> new</w:t>
      </w:r>
      <w:r>
        <w:t xml:space="preserve"> customers</w:t>
      </w:r>
      <w:r w:rsidRPr="003103F5">
        <w:t xml:space="preserve">. Additionally, CenterPoint Houston has </w:t>
      </w:r>
      <w:r w:rsidR="00B96786" w:rsidRPr="00F9299C">
        <w:t xml:space="preserve">leveraged its </w:t>
      </w:r>
      <w:r w:rsidR="007D48A4" w:rsidRPr="00F9299C">
        <w:t>approximately</w:t>
      </w:r>
      <w:r w:rsidR="0002545C" w:rsidRPr="00F9299C">
        <w:t xml:space="preserve"> </w:t>
      </w:r>
      <w:r w:rsidRPr="00F9299C">
        <w:t>2.</w:t>
      </w:r>
      <w:r w:rsidR="00A25E95" w:rsidRPr="00F9299C">
        <w:t>8</w:t>
      </w:r>
      <w:r w:rsidRPr="00F9299C">
        <w:t xml:space="preserve"> million</w:t>
      </w:r>
      <w:r>
        <w:t xml:space="preserve"> advanced meters</w:t>
      </w:r>
      <w:r w:rsidRPr="003103F5">
        <w:t xml:space="preserve"> and improved the intelligence and resiliency of its transmission and distribution system.</w:t>
      </w:r>
      <w:r>
        <w:t xml:space="preserve">  With customer growth in the Company’s service territory expected to continue at approximately two percent per year, it is important through this filing to establish rates that will allow CenterPoint Houston to continue to efficiently and innovatively meet the needs of its customers for years to come.</w:t>
      </w:r>
    </w:p>
    <w:p w14:paraId="060464D2" w14:textId="171A7DD3" w:rsidR="00EA669B" w:rsidRDefault="00EA669B" w:rsidP="0655A49C">
      <w:pPr>
        <w:spacing w:line="480" w:lineRule="auto"/>
        <w:ind w:left="720" w:hanging="720"/>
        <w:rPr>
          <w:b/>
        </w:rPr>
      </w:pPr>
      <w:r>
        <w:rPr>
          <w:b/>
        </w:rPr>
        <w:t>Q.</w:t>
      </w:r>
      <w:r>
        <w:tab/>
      </w:r>
      <w:r>
        <w:rPr>
          <w:b/>
        </w:rPr>
        <w:t>HAS GROWTH IN THE COMPANY’S SERVICE TERRITORY BEEN LIMITED TO RESIDENTIAL CUSTOMERS?</w:t>
      </w:r>
    </w:p>
    <w:p w14:paraId="719C7A38" w14:textId="35ECC294" w:rsidR="00EA669B" w:rsidRDefault="00EA669B" w:rsidP="00D51C19">
      <w:pPr>
        <w:spacing w:line="480" w:lineRule="auto"/>
        <w:ind w:left="720" w:hanging="720"/>
        <w:jc w:val="both"/>
      </w:pPr>
      <w:r>
        <w:t>A.</w:t>
      </w:r>
      <w:r>
        <w:tab/>
        <w:t xml:space="preserve">No.  As a port city and trade center, economic and industrial growth in the Houston area has been a key driver of the Company’s investment needs. </w:t>
      </w:r>
      <w:r w:rsidR="00EA13B9">
        <w:t xml:space="preserve">From 2019 through </w:t>
      </w:r>
      <w:r w:rsidR="00BA4F11">
        <w:t xml:space="preserve">the end of </w:t>
      </w:r>
      <w:r w:rsidR="00442CAC">
        <w:t xml:space="preserve">2023, the Company has </w:t>
      </w:r>
      <w:r w:rsidR="00BA4F11">
        <w:t>energized</w:t>
      </w:r>
      <w:r w:rsidR="00BA4F11" w:rsidDel="00A1536A">
        <w:t xml:space="preserve"> </w:t>
      </w:r>
      <w:r w:rsidR="00A1536A">
        <w:t xml:space="preserve">ten </w:t>
      </w:r>
      <w:r w:rsidR="00B95437">
        <w:t xml:space="preserve">new transmission-connected customer substations and </w:t>
      </w:r>
      <w:r w:rsidR="008F0351">
        <w:t xml:space="preserve">anticipates </w:t>
      </w:r>
      <w:r w:rsidR="009A3D57">
        <w:t xml:space="preserve">load </w:t>
      </w:r>
      <w:r w:rsidR="005D3EEF">
        <w:t xml:space="preserve">growth at another </w:t>
      </w:r>
      <w:r w:rsidR="00B95437">
        <w:t xml:space="preserve">four </w:t>
      </w:r>
      <w:r w:rsidR="005D3EEF">
        <w:t>existing sites.</w:t>
      </w:r>
      <w:r w:rsidR="00AB42FB">
        <w:t xml:space="preserve"> </w:t>
      </w:r>
      <w:r w:rsidR="008A42AA">
        <w:t>The most significant load gro</w:t>
      </w:r>
      <w:r w:rsidR="00644F7F">
        <w:t xml:space="preserve">wth has been in the Freeport, Mont Belvieu and </w:t>
      </w:r>
      <w:r w:rsidR="0097348F">
        <w:t xml:space="preserve">Houston Ship Channel areas supporting </w:t>
      </w:r>
      <w:r w:rsidR="005326B0">
        <w:t>a large liquified natural gas</w:t>
      </w:r>
      <w:r w:rsidR="00C75747">
        <w:t xml:space="preserve"> </w:t>
      </w:r>
      <w:r w:rsidR="000D13AA">
        <w:t xml:space="preserve">complex </w:t>
      </w:r>
      <w:r w:rsidR="00C75747">
        <w:t>and chemical refining presence.</w:t>
      </w:r>
      <w:r w:rsidR="00AB42FB">
        <w:t xml:space="preserve"> </w:t>
      </w:r>
      <w:r w:rsidR="00623875" w:rsidRPr="000331A2">
        <w:t xml:space="preserve">Transmission Planning is also studying 29 new customer load projects, with an aggregate demand of approximately 9,899 MW, nearly twice the size of the entire peak transmission customer demand in Summer </w:t>
      </w:r>
      <w:r w:rsidR="00623875">
        <w:t>202</w:t>
      </w:r>
      <w:r w:rsidR="007065BE">
        <w:t>3</w:t>
      </w:r>
      <w:r>
        <w:t>.</w:t>
      </w:r>
      <w:r w:rsidRPr="002C4653">
        <w:t xml:space="preserve">  Please see the testimony </w:t>
      </w:r>
      <w:r w:rsidRPr="00F9299C">
        <w:t xml:space="preserve">of Company witness </w:t>
      </w:r>
      <w:r w:rsidR="00CB28F7">
        <w:t>Mr.</w:t>
      </w:r>
      <w:r w:rsidR="00CB28F7" w:rsidRPr="00F9299C">
        <w:t xml:space="preserve"> </w:t>
      </w:r>
      <w:r w:rsidR="00D64064" w:rsidRPr="00F9299C">
        <w:t>Mercado</w:t>
      </w:r>
      <w:r w:rsidR="00B41370" w:rsidRPr="00F9299C">
        <w:t xml:space="preserve"> </w:t>
      </w:r>
      <w:r w:rsidRPr="002C4653">
        <w:t xml:space="preserve">for further discussion of </w:t>
      </w:r>
      <w:r w:rsidR="00074C5D">
        <w:t>this</w:t>
      </w:r>
      <w:r w:rsidRPr="002C4653">
        <w:t xml:space="preserve"> large non-residential </w:t>
      </w:r>
      <w:r w:rsidR="00074C5D">
        <w:t>load growth</w:t>
      </w:r>
      <w:r w:rsidRPr="002C4653">
        <w:t>.</w:t>
      </w:r>
    </w:p>
    <w:p w14:paraId="1B099D73" w14:textId="77777777" w:rsidR="00EA669B" w:rsidRDefault="00EA669B" w:rsidP="00D51C19">
      <w:pPr>
        <w:spacing w:line="480" w:lineRule="auto"/>
        <w:ind w:left="720" w:hanging="720"/>
        <w:jc w:val="both"/>
        <w:rPr>
          <w:b/>
        </w:rPr>
      </w:pPr>
      <w:r>
        <w:rPr>
          <w:b/>
        </w:rPr>
        <w:t>Q.</w:t>
      </w:r>
      <w:r>
        <w:tab/>
      </w:r>
      <w:r>
        <w:rPr>
          <w:b/>
        </w:rPr>
        <w:t>HOW HAS ECONOMIC GROWTH IN THE COMPANY’S SERVICE TERRITORY IMPACTED THE COMPANY’S NEED TO INVEST IN ITS SYSTEM?</w:t>
      </w:r>
    </w:p>
    <w:p w14:paraId="5AE9F5DB" w14:textId="4384CDC4" w:rsidR="00EA669B" w:rsidRPr="00B94254" w:rsidRDefault="00EA669B" w:rsidP="00D51C19">
      <w:pPr>
        <w:spacing w:line="480" w:lineRule="auto"/>
        <w:ind w:left="720" w:hanging="720"/>
        <w:jc w:val="both"/>
      </w:pPr>
      <w:r>
        <w:t>A.</w:t>
      </w:r>
      <w:r>
        <w:tab/>
        <w:t xml:space="preserve">Houston is a vibrant, growing, international port city and trade hub.  The Port of Houston complex alone ranked first in the United States in foreign waterborne tonnage, </w:t>
      </w:r>
      <w:r w:rsidR="00743693">
        <w:t>first</w:t>
      </w:r>
      <w:r>
        <w:t xml:space="preserve"> in total foreign and domestic waterborne tonnage, and </w:t>
      </w:r>
      <w:r w:rsidR="00420DEF">
        <w:t>second</w:t>
      </w:r>
      <w:r>
        <w:t xml:space="preserve"> in terms of total foreign cargo value.  It is the largest port in Texas and largest Gulf Coast container port, handling </w:t>
      </w:r>
      <w:r w:rsidR="00C712B5">
        <w:t>73</w:t>
      </w:r>
      <w:r>
        <w:t>% of United States Gulf Coast container traffic</w:t>
      </w:r>
      <w:r w:rsidR="00C712B5">
        <w:t xml:space="preserve">, up from </w:t>
      </w:r>
      <w:r w:rsidR="006571D6">
        <w:t>69% in 2018</w:t>
      </w:r>
      <w:r>
        <w:t xml:space="preserve">.  Similarly, the Texas Medical Center is the largest medical complex in the world, with an estimated </w:t>
      </w:r>
      <w:r w:rsidR="000E62DE">
        <w:t xml:space="preserve">8 </w:t>
      </w:r>
      <w:r>
        <w:t>million patients per year visiting a campus of over 50 million square feet.  Investments necessary to connect large scale commercial operations to the Company’s system, such as those described in the testimony of</w:t>
      </w:r>
      <w:r w:rsidR="00A46EC9">
        <w:t xml:space="preserve"> </w:t>
      </w:r>
      <w:r w:rsidR="007E1555">
        <w:t xml:space="preserve">Ms. </w:t>
      </w:r>
      <w:r w:rsidR="0020481E">
        <w:t>Harris</w:t>
      </w:r>
      <w:r>
        <w:t xml:space="preserve">, serve to ensure the continued economic success of Houston, the state of Texas, and the country.  That investment has been a necessary component of the area’s economic growth and driver of the Company’s capital investment plan.  </w:t>
      </w:r>
    </w:p>
    <w:p w14:paraId="223D906E" w14:textId="2CB521C0" w:rsidR="00943246" w:rsidRDefault="004833AC" w:rsidP="00D51C19">
      <w:pPr>
        <w:tabs>
          <w:tab w:val="left" w:pos="5580"/>
        </w:tabs>
        <w:spacing w:line="480" w:lineRule="auto"/>
        <w:ind w:left="720" w:hanging="720"/>
        <w:jc w:val="both"/>
        <w:rPr>
          <w:b/>
        </w:rPr>
      </w:pPr>
      <w:r>
        <w:rPr>
          <w:b/>
        </w:rPr>
        <w:t>Q.</w:t>
      </w:r>
      <w:r>
        <w:rPr>
          <w:b/>
        </w:rPr>
        <w:tab/>
        <w:t>HOW HAS THE INCREASE IN INTERCONNECTION REQUEST</w:t>
      </w:r>
      <w:r w:rsidR="00DF4C46">
        <w:rPr>
          <w:b/>
        </w:rPr>
        <w:t>S</w:t>
      </w:r>
      <w:r>
        <w:rPr>
          <w:b/>
        </w:rPr>
        <w:t xml:space="preserve"> BY NEW GENERATION RESOURCES IMPACTED THE COMPANY’S NEED TO INVEST IN ITS SYSTEM?</w:t>
      </w:r>
    </w:p>
    <w:p w14:paraId="6885E9EE" w14:textId="6EE63216" w:rsidR="004833AC" w:rsidRPr="009945CC" w:rsidRDefault="004833AC" w:rsidP="00D51C19">
      <w:pPr>
        <w:tabs>
          <w:tab w:val="left" w:pos="5580"/>
        </w:tabs>
        <w:spacing w:line="480" w:lineRule="auto"/>
        <w:ind w:left="720" w:hanging="720"/>
        <w:jc w:val="both"/>
        <w:rPr>
          <w:bCs/>
        </w:rPr>
      </w:pPr>
      <w:r w:rsidRPr="009945CC">
        <w:rPr>
          <w:bCs/>
        </w:rPr>
        <w:t>A.</w:t>
      </w:r>
      <w:r w:rsidR="0041226C">
        <w:rPr>
          <w:bCs/>
        </w:rPr>
        <w:tab/>
      </w:r>
      <w:r w:rsidR="009E0A2C">
        <w:rPr>
          <w:bCs/>
        </w:rPr>
        <w:t xml:space="preserve">The increase in interconnection requests by new generation resources has </w:t>
      </w:r>
      <w:r w:rsidR="00AF190A">
        <w:rPr>
          <w:bCs/>
        </w:rPr>
        <w:t xml:space="preserve">been a significant driver for investing in </w:t>
      </w:r>
      <w:r w:rsidR="009D76D0">
        <w:rPr>
          <w:bCs/>
        </w:rPr>
        <w:t>the transmission system</w:t>
      </w:r>
      <w:r w:rsidR="00B31FFA">
        <w:rPr>
          <w:bCs/>
        </w:rPr>
        <w:t>.</w:t>
      </w:r>
      <w:r w:rsidR="00AF190A">
        <w:rPr>
          <w:bCs/>
        </w:rPr>
        <w:t xml:space="preserve"> </w:t>
      </w:r>
      <w:r w:rsidR="00A92EB1">
        <w:rPr>
          <w:bCs/>
        </w:rPr>
        <w:t>From 2019 through the end of 2023, the Company has interconnected 25 new generat</w:t>
      </w:r>
      <w:r w:rsidR="00AF4553">
        <w:rPr>
          <w:bCs/>
        </w:rPr>
        <w:t>ion resources</w:t>
      </w:r>
      <w:r w:rsidR="00F6039A">
        <w:rPr>
          <w:bCs/>
        </w:rPr>
        <w:t xml:space="preserve"> with a planned capacity of approximately 6,500 MW.</w:t>
      </w:r>
      <w:r w:rsidR="00BB341B">
        <w:rPr>
          <w:bCs/>
        </w:rPr>
        <w:t xml:space="preserve"> </w:t>
      </w:r>
      <w:r w:rsidR="00A76F60">
        <w:rPr>
          <w:bCs/>
        </w:rPr>
        <w:t xml:space="preserve">Ten </w:t>
      </w:r>
      <w:r w:rsidR="00214A77">
        <w:rPr>
          <w:bCs/>
        </w:rPr>
        <w:t xml:space="preserve">generation resources </w:t>
      </w:r>
      <w:r w:rsidR="00387CE7">
        <w:rPr>
          <w:bCs/>
        </w:rPr>
        <w:t xml:space="preserve">were </w:t>
      </w:r>
      <w:r w:rsidR="00214A77">
        <w:rPr>
          <w:bCs/>
        </w:rPr>
        <w:t>interconnected at existing switching stations</w:t>
      </w:r>
      <w:r w:rsidR="00B26863">
        <w:rPr>
          <w:bCs/>
        </w:rPr>
        <w:t xml:space="preserve">. The remaining </w:t>
      </w:r>
      <w:r w:rsidR="00A76F60">
        <w:rPr>
          <w:bCs/>
        </w:rPr>
        <w:t>fifteen</w:t>
      </w:r>
      <w:r w:rsidR="00B26863">
        <w:rPr>
          <w:bCs/>
        </w:rPr>
        <w:t xml:space="preserve"> </w:t>
      </w:r>
      <w:r w:rsidR="00A05DB0">
        <w:rPr>
          <w:bCs/>
        </w:rPr>
        <w:t xml:space="preserve">generation resources required the construction of new 138 kV or 345 kV switching stations as further described by </w:t>
      </w:r>
      <w:r w:rsidR="009D76D0">
        <w:rPr>
          <w:bCs/>
        </w:rPr>
        <w:t xml:space="preserve">Company </w:t>
      </w:r>
      <w:r w:rsidR="009D76D0" w:rsidRPr="00F9299C">
        <w:rPr>
          <w:bCs/>
        </w:rPr>
        <w:t xml:space="preserve">witness </w:t>
      </w:r>
      <w:r w:rsidR="007F6082">
        <w:rPr>
          <w:bCs/>
        </w:rPr>
        <w:t>Mr.</w:t>
      </w:r>
      <w:r w:rsidR="007F6082" w:rsidRPr="00F9299C">
        <w:rPr>
          <w:bCs/>
        </w:rPr>
        <w:t xml:space="preserve"> </w:t>
      </w:r>
      <w:r w:rsidR="009D76D0" w:rsidRPr="00F9299C">
        <w:rPr>
          <w:bCs/>
        </w:rPr>
        <w:t>Mercado</w:t>
      </w:r>
      <w:r w:rsidR="00A05DB0" w:rsidRPr="00F9299C">
        <w:rPr>
          <w:bCs/>
        </w:rPr>
        <w:t>.</w:t>
      </w:r>
    </w:p>
    <w:p w14:paraId="5C89AB6C" w14:textId="7631BEF8" w:rsidR="00EA669B" w:rsidRPr="00E03D2A" w:rsidRDefault="00EA669B" w:rsidP="009945CC">
      <w:pPr>
        <w:tabs>
          <w:tab w:val="left" w:pos="5580"/>
        </w:tabs>
        <w:spacing w:line="480" w:lineRule="auto"/>
        <w:ind w:left="720" w:hanging="720"/>
        <w:jc w:val="both"/>
        <w:rPr>
          <w:b/>
        </w:rPr>
      </w:pPr>
      <w:r w:rsidRPr="00E03D2A">
        <w:rPr>
          <w:b/>
        </w:rPr>
        <w:t>Q.</w:t>
      </w:r>
      <w:r w:rsidRPr="00E03D2A">
        <w:rPr>
          <w:b/>
        </w:rPr>
        <w:tab/>
      </w:r>
      <w:r w:rsidR="00F458ED">
        <w:rPr>
          <w:b/>
        </w:rPr>
        <w:t>WHAT FACTORS HAVE</w:t>
      </w:r>
      <w:r w:rsidRPr="00E03D2A">
        <w:rPr>
          <w:b/>
        </w:rPr>
        <w:t xml:space="preserve"> IMPACTED THE COMPANY’S ONGOING FINANCING NEEDS?</w:t>
      </w:r>
    </w:p>
    <w:p w14:paraId="28823869" w14:textId="69B338DE" w:rsidR="00EA669B" w:rsidRDefault="00EA669B" w:rsidP="00EA669B">
      <w:pPr>
        <w:pStyle w:val="BodyTxtInd315"/>
        <w:spacing w:line="480" w:lineRule="auto"/>
        <w:rPr>
          <w:rFonts w:ascii="Times New Roman" w:hAnsi="Times New Roman" w:cs="Times New Roman"/>
        </w:rPr>
      </w:pPr>
      <w:r w:rsidRPr="00310BBE">
        <w:rPr>
          <w:rFonts w:ascii="Times New Roman" w:hAnsi="Times New Roman" w:cs="Times New Roman"/>
        </w:rPr>
        <w:t>A.</w:t>
      </w:r>
      <w:r>
        <w:tab/>
      </w:r>
      <w:r w:rsidRPr="00310BBE">
        <w:rPr>
          <w:rFonts w:ascii="Times New Roman" w:hAnsi="Times New Roman" w:cs="Times New Roman"/>
        </w:rPr>
        <w:t xml:space="preserve">As discussed in the direct testimony of </w:t>
      </w:r>
      <w:r w:rsidRPr="00D93F9D">
        <w:rPr>
          <w:rFonts w:ascii="Times New Roman" w:hAnsi="Times New Roman" w:cs="Times New Roman"/>
        </w:rPr>
        <w:t>Company witness</w:t>
      </w:r>
      <w:r w:rsidR="002366A1" w:rsidRPr="00D93F9D">
        <w:rPr>
          <w:rFonts w:ascii="Times New Roman" w:hAnsi="Times New Roman" w:cs="Times New Roman"/>
        </w:rPr>
        <w:t>es</w:t>
      </w:r>
      <w:r w:rsidRPr="00D93F9D">
        <w:rPr>
          <w:rFonts w:ascii="Times New Roman" w:hAnsi="Times New Roman" w:cs="Times New Roman"/>
        </w:rPr>
        <w:t xml:space="preserve"> </w:t>
      </w:r>
      <w:r w:rsidR="007F48C8" w:rsidRPr="00D93F9D">
        <w:rPr>
          <w:rFonts w:ascii="Times New Roman" w:hAnsi="Times New Roman" w:cs="Times New Roman"/>
        </w:rPr>
        <w:t xml:space="preserve">Jacqueline </w:t>
      </w:r>
      <w:r w:rsidR="00B67CA3">
        <w:rPr>
          <w:rFonts w:ascii="Times New Roman" w:hAnsi="Times New Roman" w:cs="Times New Roman"/>
        </w:rPr>
        <w:t xml:space="preserve">M. </w:t>
      </w:r>
      <w:r w:rsidR="007F48C8" w:rsidRPr="00D93F9D">
        <w:rPr>
          <w:rFonts w:ascii="Times New Roman" w:hAnsi="Times New Roman" w:cs="Times New Roman"/>
        </w:rPr>
        <w:t>Richert</w:t>
      </w:r>
      <w:r w:rsidR="002366A1" w:rsidRPr="00D93F9D">
        <w:rPr>
          <w:rFonts w:ascii="Times New Roman" w:hAnsi="Times New Roman" w:cs="Times New Roman"/>
        </w:rPr>
        <w:t xml:space="preserve"> and </w:t>
      </w:r>
      <w:r w:rsidR="006E41EF" w:rsidRPr="00D93F9D">
        <w:rPr>
          <w:rFonts w:ascii="Times New Roman" w:hAnsi="Times New Roman" w:cs="Times New Roman"/>
        </w:rPr>
        <w:t xml:space="preserve">Jennifer </w:t>
      </w:r>
      <w:r w:rsidR="005F0C45">
        <w:rPr>
          <w:rFonts w:ascii="Times New Roman" w:hAnsi="Times New Roman" w:cs="Times New Roman"/>
        </w:rPr>
        <w:t xml:space="preserve">K. </w:t>
      </w:r>
      <w:r w:rsidR="006E41EF" w:rsidRPr="00D93F9D">
        <w:rPr>
          <w:rFonts w:ascii="Times New Roman" w:hAnsi="Times New Roman" w:cs="Times New Roman"/>
        </w:rPr>
        <w:t>Story</w:t>
      </w:r>
      <w:r w:rsidRPr="00D93F9D">
        <w:rPr>
          <w:rFonts w:ascii="Times New Roman" w:hAnsi="Times New Roman" w:cs="Times New Roman"/>
        </w:rPr>
        <w:t>,</w:t>
      </w:r>
      <w:r w:rsidRPr="00310BBE">
        <w:rPr>
          <w:rFonts w:ascii="Times New Roman" w:hAnsi="Times New Roman" w:cs="Times New Roman"/>
        </w:rPr>
        <w:t xml:space="preserve"> </w:t>
      </w:r>
      <w:r w:rsidR="00171644">
        <w:rPr>
          <w:rFonts w:ascii="Times New Roman" w:hAnsi="Times New Roman" w:cs="Times New Roman"/>
        </w:rPr>
        <w:t xml:space="preserve">the Inflation Reduction Act </w:t>
      </w:r>
      <w:r w:rsidR="004A226C">
        <w:rPr>
          <w:rFonts w:ascii="Times New Roman" w:hAnsi="Times New Roman" w:cs="Times New Roman"/>
        </w:rPr>
        <w:t>of 20</w:t>
      </w:r>
      <w:r w:rsidR="00D93F9D">
        <w:rPr>
          <w:rFonts w:ascii="Times New Roman" w:hAnsi="Times New Roman" w:cs="Times New Roman"/>
        </w:rPr>
        <w:t xml:space="preserve">22 (“IRA”) </w:t>
      </w:r>
      <w:r w:rsidR="00171644">
        <w:rPr>
          <w:rFonts w:ascii="Times New Roman" w:hAnsi="Times New Roman" w:cs="Times New Roman"/>
        </w:rPr>
        <w:t>imposes a new Corporate Alternative Minimum Tax</w:t>
      </w:r>
      <w:r w:rsidR="002979E6">
        <w:rPr>
          <w:rFonts w:ascii="Times New Roman" w:hAnsi="Times New Roman" w:cs="Times New Roman"/>
        </w:rPr>
        <w:t xml:space="preserve"> </w:t>
      </w:r>
      <w:r w:rsidR="001962F4">
        <w:rPr>
          <w:rFonts w:ascii="Times New Roman" w:hAnsi="Times New Roman" w:cs="Times New Roman"/>
        </w:rPr>
        <w:t xml:space="preserve">(“CAMT”) </w:t>
      </w:r>
      <w:r w:rsidR="002979E6">
        <w:rPr>
          <w:rFonts w:ascii="Times New Roman" w:hAnsi="Times New Roman" w:cs="Times New Roman"/>
        </w:rPr>
        <w:t>and the Company expects that CNP will be subject to the 15% minimum tax</w:t>
      </w:r>
      <w:r w:rsidR="00424CEB">
        <w:rPr>
          <w:rFonts w:ascii="Times New Roman" w:hAnsi="Times New Roman" w:cs="Times New Roman"/>
        </w:rPr>
        <w:t xml:space="preserve"> payment</w:t>
      </w:r>
      <w:r w:rsidR="002979E6">
        <w:rPr>
          <w:rFonts w:ascii="Times New Roman" w:hAnsi="Times New Roman" w:cs="Times New Roman"/>
        </w:rPr>
        <w:t xml:space="preserve"> in 2024.  The cash outlay associated with the CAM</w:t>
      </w:r>
      <w:r w:rsidR="0D7C9BC9" w:rsidRPr="2B5D8DDB">
        <w:rPr>
          <w:rFonts w:ascii="Times New Roman" w:hAnsi="Times New Roman" w:cs="Times New Roman"/>
        </w:rPr>
        <w:t>T</w:t>
      </w:r>
      <w:r w:rsidR="002979E6">
        <w:rPr>
          <w:rFonts w:ascii="Times New Roman" w:hAnsi="Times New Roman" w:cs="Times New Roman"/>
        </w:rPr>
        <w:t xml:space="preserve"> will likely </w:t>
      </w:r>
      <w:r w:rsidR="00F62A6E">
        <w:rPr>
          <w:rFonts w:ascii="Times New Roman" w:hAnsi="Times New Roman" w:cs="Times New Roman"/>
        </w:rPr>
        <w:t>impair</w:t>
      </w:r>
      <w:r w:rsidRPr="00310BBE">
        <w:rPr>
          <w:rFonts w:ascii="Times New Roman" w:hAnsi="Times New Roman" w:cs="Times New Roman"/>
        </w:rPr>
        <w:t xml:space="preserve"> CenterPoint Houston’s credit metrics.</w:t>
      </w:r>
      <w:r>
        <w:rPr>
          <w:rFonts w:ascii="Times New Roman" w:hAnsi="Times New Roman" w:cs="Times New Roman"/>
        </w:rPr>
        <w:t>  </w:t>
      </w:r>
      <w:r w:rsidRPr="00310BBE">
        <w:rPr>
          <w:rFonts w:ascii="Times New Roman" w:hAnsi="Times New Roman" w:cs="Times New Roman"/>
        </w:rPr>
        <w:t xml:space="preserve">In particular, reduced cash from operations and earnings before interest, taxes, depreciation, and amortization metrics have the strong potential to cause rating agencies to issue lower </w:t>
      </w:r>
      <w:r>
        <w:rPr>
          <w:rFonts w:ascii="Times New Roman" w:hAnsi="Times New Roman" w:cs="Times New Roman"/>
        </w:rPr>
        <w:t xml:space="preserve">credit </w:t>
      </w:r>
      <w:r w:rsidRPr="00310BBE">
        <w:rPr>
          <w:rFonts w:ascii="Times New Roman" w:hAnsi="Times New Roman" w:cs="Times New Roman"/>
        </w:rPr>
        <w:t xml:space="preserve">ratings for CenterPoint Houston absent a constructive response from the Commission that includes an increase in the Company’s authorized equity ratio and ROE.  </w:t>
      </w:r>
    </w:p>
    <w:p w14:paraId="26BAD662" w14:textId="1667FFCC" w:rsidR="00EA669B" w:rsidRDefault="451CA2AC" w:rsidP="00EA669B">
      <w:pPr>
        <w:pStyle w:val="BodyTxtInd315"/>
        <w:spacing w:line="480" w:lineRule="auto"/>
        <w:ind w:firstLine="720"/>
        <w:rPr>
          <w:rFonts w:ascii="Times New Roman" w:hAnsi="Times New Roman" w:cs="Times New Roman"/>
        </w:rPr>
      </w:pPr>
      <w:r w:rsidRPr="767AAC76">
        <w:rPr>
          <w:rFonts w:ascii="Times New Roman" w:hAnsi="Times New Roman" w:cs="Times New Roman"/>
        </w:rPr>
        <w:t>To</w:t>
      </w:r>
      <w:r w:rsidR="00EA669B" w:rsidRPr="5BDE5FBD">
        <w:rPr>
          <w:rFonts w:ascii="Times New Roman" w:hAnsi="Times New Roman" w:cs="Times New Roman"/>
        </w:rPr>
        <w:t xml:space="preserve"> counter this negative impact and facilitate CenterPoint Houston’s ability to respond to economic growth, the Company is requesting</w:t>
      </w:r>
      <w:r w:rsidR="00251AE8">
        <w:rPr>
          <w:rFonts w:ascii="Times New Roman" w:hAnsi="Times New Roman" w:cs="Times New Roman"/>
        </w:rPr>
        <w:t xml:space="preserve"> that its actual</w:t>
      </w:r>
      <w:r w:rsidR="00EA669B" w:rsidRPr="5BDE5FBD">
        <w:rPr>
          <w:rFonts w:ascii="Times New Roman" w:hAnsi="Times New Roman" w:cs="Times New Roman"/>
        </w:rPr>
        <w:t xml:space="preserve"> capital structure of </w:t>
      </w:r>
      <w:r w:rsidR="009B19B1" w:rsidRPr="5BDE5FBD">
        <w:rPr>
          <w:rFonts w:ascii="Times New Roman" w:hAnsi="Times New Roman" w:cs="Times New Roman"/>
        </w:rPr>
        <w:t>4</w:t>
      </w:r>
      <w:r w:rsidR="009B19B1">
        <w:rPr>
          <w:rFonts w:ascii="Times New Roman" w:hAnsi="Times New Roman" w:cs="Times New Roman"/>
        </w:rPr>
        <w:t>4.9</w:t>
      </w:r>
      <w:r w:rsidR="00EA669B" w:rsidRPr="5BDE5FBD">
        <w:rPr>
          <w:rFonts w:ascii="Times New Roman" w:hAnsi="Times New Roman" w:cs="Times New Roman"/>
        </w:rPr>
        <w:t xml:space="preserve">% equity and </w:t>
      </w:r>
      <w:r w:rsidR="008006A6" w:rsidRPr="5BDE5FBD">
        <w:rPr>
          <w:rFonts w:ascii="Times New Roman" w:hAnsi="Times New Roman" w:cs="Times New Roman"/>
        </w:rPr>
        <w:t>55</w:t>
      </w:r>
      <w:r w:rsidR="009B19B1">
        <w:rPr>
          <w:rFonts w:ascii="Times New Roman" w:hAnsi="Times New Roman" w:cs="Times New Roman"/>
        </w:rPr>
        <w:t>.1</w:t>
      </w:r>
      <w:r w:rsidR="00EA669B" w:rsidRPr="5BDE5FBD">
        <w:rPr>
          <w:rFonts w:ascii="Times New Roman" w:hAnsi="Times New Roman" w:cs="Times New Roman"/>
        </w:rPr>
        <w:t>% long-term debt and an ROE of 10.</w:t>
      </w:r>
      <w:r w:rsidR="00251AE8">
        <w:rPr>
          <w:rFonts w:ascii="Times New Roman" w:hAnsi="Times New Roman" w:cs="Times New Roman"/>
        </w:rPr>
        <w:t>4</w:t>
      </w:r>
      <w:r w:rsidR="00EA669B" w:rsidRPr="5BDE5FBD">
        <w:rPr>
          <w:rFonts w:ascii="Times New Roman" w:hAnsi="Times New Roman" w:cs="Times New Roman"/>
        </w:rPr>
        <w:t>%</w:t>
      </w:r>
      <w:r w:rsidR="00251AE8">
        <w:rPr>
          <w:rFonts w:ascii="Times New Roman" w:hAnsi="Times New Roman" w:cs="Times New Roman"/>
        </w:rPr>
        <w:t xml:space="preserve"> be used to set rates</w:t>
      </w:r>
      <w:r w:rsidR="00EA669B" w:rsidRPr="007978B7">
        <w:rPr>
          <w:rFonts w:ascii="Times New Roman" w:hAnsi="Times New Roman" w:cs="Times New Roman"/>
        </w:rPr>
        <w:t xml:space="preserve">.  </w:t>
      </w:r>
      <w:r w:rsidR="40BC70A3" w:rsidRPr="007978B7">
        <w:rPr>
          <w:rFonts w:ascii="Times New Roman" w:hAnsi="Times New Roman" w:cs="Times New Roman"/>
        </w:rPr>
        <w:t>M</w:t>
      </w:r>
      <w:r w:rsidR="7CB61264" w:rsidRPr="007978B7">
        <w:rPr>
          <w:rFonts w:ascii="Times New Roman" w:hAnsi="Times New Roman" w:cs="Times New Roman"/>
        </w:rPr>
        <w:t>s</w:t>
      </w:r>
      <w:r w:rsidR="00EA669B" w:rsidRPr="007978B7">
        <w:rPr>
          <w:rFonts w:ascii="Times New Roman" w:hAnsi="Times New Roman" w:cs="Times New Roman"/>
        </w:rPr>
        <w:t>.</w:t>
      </w:r>
      <w:r w:rsidR="00EA669B" w:rsidRPr="007978B7" w:rsidDel="007972E0">
        <w:rPr>
          <w:rFonts w:ascii="Times New Roman" w:hAnsi="Times New Roman" w:cs="Times New Roman"/>
        </w:rPr>
        <w:t xml:space="preserve"> </w:t>
      </w:r>
      <w:r w:rsidR="007972E0" w:rsidRPr="007978B7">
        <w:rPr>
          <w:rFonts w:ascii="Times New Roman" w:hAnsi="Times New Roman" w:cs="Times New Roman"/>
        </w:rPr>
        <w:t>Richert</w:t>
      </w:r>
      <w:r w:rsidR="00EA669B" w:rsidRPr="007978B7">
        <w:rPr>
          <w:rFonts w:ascii="Times New Roman" w:hAnsi="Times New Roman" w:cs="Times New Roman"/>
        </w:rPr>
        <w:t xml:space="preserve"> explains that a </w:t>
      </w:r>
      <w:r w:rsidR="00B27EED" w:rsidRPr="007978B7">
        <w:rPr>
          <w:rFonts w:ascii="Times New Roman" w:hAnsi="Times New Roman" w:cs="Times New Roman"/>
        </w:rPr>
        <w:t>4</w:t>
      </w:r>
      <w:r w:rsidR="00C22049" w:rsidRPr="007978B7">
        <w:rPr>
          <w:rFonts w:ascii="Times New Roman" w:hAnsi="Times New Roman" w:cs="Times New Roman"/>
        </w:rPr>
        <w:t>4.9</w:t>
      </w:r>
      <w:r w:rsidR="00EA669B" w:rsidRPr="007978B7">
        <w:rPr>
          <w:rFonts w:ascii="Times New Roman" w:hAnsi="Times New Roman" w:cs="Times New Roman"/>
        </w:rPr>
        <w:t xml:space="preserve">% equity ratio will help CenterPoint Houston </w:t>
      </w:r>
      <w:r w:rsidR="00B27EED" w:rsidRPr="007978B7">
        <w:rPr>
          <w:rFonts w:ascii="Times New Roman" w:hAnsi="Times New Roman" w:cs="Times New Roman"/>
        </w:rPr>
        <w:t>move</w:t>
      </w:r>
      <w:r w:rsidR="00EA669B" w:rsidRPr="007978B7">
        <w:rPr>
          <w:rFonts w:ascii="Times New Roman" w:hAnsi="Times New Roman" w:cs="Times New Roman"/>
        </w:rPr>
        <w:t xml:space="preserve"> its current issuer rating</w:t>
      </w:r>
      <w:r w:rsidR="00F4162B" w:rsidRPr="007978B7">
        <w:rPr>
          <w:rFonts w:ascii="Times New Roman" w:hAnsi="Times New Roman" w:cs="Times New Roman"/>
        </w:rPr>
        <w:t xml:space="preserve"> to A3</w:t>
      </w:r>
      <w:r w:rsidR="00EA669B" w:rsidRPr="007978B7">
        <w:rPr>
          <w:rFonts w:ascii="Times New Roman" w:hAnsi="Times New Roman" w:cs="Times New Roman"/>
        </w:rPr>
        <w:t xml:space="preserve">.  Company witness </w:t>
      </w:r>
      <w:r w:rsidR="008006A6" w:rsidRPr="007978B7">
        <w:rPr>
          <w:rFonts w:ascii="Times New Roman" w:hAnsi="Times New Roman" w:cs="Times New Roman"/>
        </w:rPr>
        <w:t>Ann Bulkley</w:t>
      </w:r>
      <w:r w:rsidR="00EA669B" w:rsidRPr="5BDE5FBD">
        <w:rPr>
          <w:rFonts w:ascii="Times New Roman" w:hAnsi="Times New Roman" w:cs="Times New Roman"/>
        </w:rPr>
        <w:t xml:space="preserve"> explains that an ROE of 10.</w:t>
      </w:r>
      <w:r w:rsidR="003523ED">
        <w:rPr>
          <w:rFonts w:ascii="Times New Roman" w:hAnsi="Times New Roman" w:cs="Times New Roman"/>
        </w:rPr>
        <w:t>6</w:t>
      </w:r>
      <w:r w:rsidR="00EA669B" w:rsidRPr="5BDE5FBD">
        <w:rPr>
          <w:rFonts w:ascii="Times New Roman" w:hAnsi="Times New Roman" w:cs="Times New Roman"/>
        </w:rPr>
        <w:t xml:space="preserve">% </w:t>
      </w:r>
      <w:r w:rsidR="00BE7CF6">
        <w:rPr>
          <w:rFonts w:ascii="Times New Roman" w:hAnsi="Times New Roman" w:cs="Times New Roman"/>
        </w:rPr>
        <w:t>is supported by her analysis</w:t>
      </w:r>
      <w:r w:rsidR="00592EF8">
        <w:rPr>
          <w:rFonts w:ascii="Times New Roman" w:hAnsi="Times New Roman" w:cs="Times New Roman"/>
        </w:rPr>
        <w:t xml:space="preserve">, but the Company has decided to propose an ROE of 10.4% which as explained by </w:t>
      </w:r>
      <w:r w:rsidR="005C59F0">
        <w:rPr>
          <w:rFonts w:ascii="Times New Roman" w:hAnsi="Times New Roman" w:cs="Times New Roman"/>
        </w:rPr>
        <w:t xml:space="preserve">Company witnesses </w:t>
      </w:r>
      <w:r w:rsidR="00592EF8">
        <w:rPr>
          <w:rFonts w:ascii="Times New Roman" w:hAnsi="Times New Roman" w:cs="Times New Roman"/>
        </w:rPr>
        <w:t xml:space="preserve">Ms. Richert and </w:t>
      </w:r>
      <w:r w:rsidR="005C59F0">
        <w:rPr>
          <w:rFonts w:ascii="Times New Roman" w:hAnsi="Times New Roman" w:cs="Times New Roman"/>
        </w:rPr>
        <w:t>Jason</w:t>
      </w:r>
      <w:r w:rsidR="00592EF8">
        <w:rPr>
          <w:rFonts w:ascii="Times New Roman" w:hAnsi="Times New Roman" w:cs="Times New Roman"/>
        </w:rPr>
        <w:t xml:space="preserve"> </w:t>
      </w:r>
      <w:r w:rsidR="00B67CA3">
        <w:rPr>
          <w:rFonts w:ascii="Times New Roman" w:hAnsi="Times New Roman" w:cs="Times New Roman"/>
        </w:rPr>
        <w:t xml:space="preserve">M. </w:t>
      </w:r>
      <w:r w:rsidR="009C6196">
        <w:rPr>
          <w:rFonts w:ascii="Times New Roman" w:hAnsi="Times New Roman" w:cs="Times New Roman"/>
        </w:rPr>
        <w:t>Ryan</w:t>
      </w:r>
      <w:r w:rsidR="00592EF8">
        <w:rPr>
          <w:rFonts w:ascii="Times New Roman" w:hAnsi="Times New Roman" w:cs="Times New Roman"/>
        </w:rPr>
        <w:t xml:space="preserve"> </w:t>
      </w:r>
      <w:r w:rsidR="00EA669B" w:rsidRPr="5BDE5FBD">
        <w:rPr>
          <w:rFonts w:ascii="Times New Roman" w:hAnsi="Times New Roman" w:cs="Times New Roman"/>
        </w:rPr>
        <w:t xml:space="preserve">will continue to allow the Company to attract capital and fund the necessary system investment required to safely and reliably respond to system growth, and efficiently and innovatively meet the needs of its customers.  </w:t>
      </w:r>
    </w:p>
    <w:p w14:paraId="160EA110" w14:textId="77777777" w:rsidR="00CD15E9" w:rsidRDefault="00CD15E9" w:rsidP="00CD15E9">
      <w:pPr>
        <w:spacing w:line="480" w:lineRule="auto"/>
        <w:ind w:left="720" w:hanging="720"/>
        <w:jc w:val="both"/>
        <w:rPr>
          <w:b/>
          <w:snapToGrid/>
        </w:rPr>
      </w:pPr>
      <w:r>
        <w:rPr>
          <w:b/>
        </w:rPr>
        <w:t>Q.</w:t>
      </w:r>
      <w:r>
        <w:rPr>
          <w:b/>
        </w:rPr>
        <w:tab/>
        <w:t>PLEASE DESCRIBE CENTERPOINT HOUSTON’S FILING IN THIS CASE.</w:t>
      </w:r>
    </w:p>
    <w:p w14:paraId="4A45A2BA" w14:textId="73196A1A" w:rsidR="00CD15E9" w:rsidRDefault="00CD15E9" w:rsidP="00CD15E9">
      <w:pPr>
        <w:pStyle w:val="BodyTxtInd315"/>
        <w:spacing w:line="480" w:lineRule="auto"/>
        <w:rPr>
          <w:rFonts w:ascii="Times New Roman" w:hAnsi="Times New Roman" w:cs="Times New Roman"/>
        </w:rPr>
      </w:pPr>
      <w:r>
        <w:rPr>
          <w:rFonts w:ascii="Times New Roman" w:hAnsi="Times New Roman" w:cs="Times New Roman"/>
        </w:rPr>
        <w:t>A.</w:t>
      </w:r>
      <w:r>
        <w:tab/>
      </w:r>
      <w:r>
        <w:rPr>
          <w:rFonts w:ascii="Times New Roman" w:hAnsi="Times New Roman" w:cs="Times New Roman"/>
        </w:rPr>
        <w:t xml:space="preserve">The Company’s filing has been prepared consistent with the requirements of PURA and the Commission’s Substantive and Procedural Rules, including the Transmission and Distribution Investor-Owned Utilities Rate Filing Package </w:t>
      </w:r>
      <w:r w:rsidR="0014275E">
        <w:rPr>
          <w:rFonts w:ascii="Times New Roman" w:hAnsi="Times New Roman" w:cs="Times New Roman"/>
        </w:rPr>
        <w:t>(“RFP”)</w:t>
      </w:r>
      <w:r>
        <w:rPr>
          <w:rFonts w:ascii="Times New Roman" w:hAnsi="Times New Roman" w:cs="Times New Roman"/>
        </w:rPr>
        <w:t xml:space="preserve"> for Cost-of-Service Determination, adopted by the Commission in Docket No. 49199.  CenterPoint Houston’s filing is based on a test year ended December 31, 2023.  In addition to the Company’s Application and Statement of Intent</w:t>
      </w:r>
      <w:r w:rsidR="00D96620">
        <w:rPr>
          <w:rFonts w:ascii="Times New Roman" w:hAnsi="Times New Roman" w:cs="Times New Roman"/>
        </w:rPr>
        <w:t xml:space="preserve"> (“Application”)</w:t>
      </w:r>
      <w:r>
        <w:rPr>
          <w:rFonts w:ascii="Times New Roman" w:hAnsi="Times New Roman" w:cs="Times New Roman"/>
        </w:rPr>
        <w:t xml:space="preserve">, the components of the filing include the sworn direct testimony of 29 internal and external witnesses, direct testimony workpapers, revised tariffs, required schedules, and schedule workpapers.  The filing reflects the considerable efforts of many Company employees and additional external resources, and it provides an accurate and transparent view of our business.  The witnesses submitting direct testimony in support of CenterPoint Houston’s Application and the topics they address are described in the table attached to my testimony as </w:t>
      </w:r>
      <w:r w:rsidRPr="00B84250">
        <w:rPr>
          <w:rFonts w:ascii="Times New Roman" w:hAnsi="Times New Roman" w:cs="Times New Roman"/>
        </w:rPr>
        <w:t>Exhibit L</w:t>
      </w:r>
      <w:r w:rsidR="00251AE8" w:rsidRPr="00B84250">
        <w:rPr>
          <w:rFonts w:ascii="Times New Roman" w:hAnsi="Times New Roman" w:cs="Times New Roman"/>
        </w:rPr>
        <w:t>K</w:t>
      </w:r>
      <w:r w:rsidRPr="00B84250">
        <w:rPr>
          <w:rFonts w:ascii="Times New Roman" w:hAnsi="Times New Roman" w:cs="Times New Roman"/>
        </w:rPr>
        <w:t>W-2.</w:t>
      </w:r>
      <w:r>
        <w:rPr>
          <w:rFonts w:ascii="Times New Roman" w:hAnsi="Times New Roman" w:cs="Times New Roman"/>
        </w:rPr>
        <w:t xml:space="preserve">  </w:t>
      </w:r>
    </w:p>
    <w:p w14:paraId="6C809116" w14:textId="77777777" w:rsidR="00CD15E9" w:rsidRDefault="00CD15E9" w:rsidP="00CD15E9">
      <w:pPr>
        <w:pStyle w:val="BodyTxtInd315"/>
        <w:spacing w:line="480" w:lineRule="auto"/>
        <w:rPr>
          <w:rFonts w:ascii="Times New Roman" w:hAnsi="Times New Roman" w:cs="Times New Roman"/>
          <w:b/>
        </w:rPr>
      </w:pPr>
      <w:r>
        <w:rPr>
          <w:rFonts w:ascii="Times New Roman" w:hAnsi="Times New Roman" w:cs="Times New Roman"/>
          <w:b/>
        </w:rPr>
        <w:t>Q.</w:t>
      </w:r>
      <w:r>
        <w:rPr>
          <w:rFonts w:ascii="Times New Roman" w:hAnsi="Times New Roman" w:cs="Times New Roman"/>
          <w:b/>
        </w:rPr>
        <w:tab/>
        <w:t>WHAT IS THE TOTAL COST CENTERPOINT HOUSTON INCURS TO PROVIDE SERVICE TO ITS CUSTOMERS?</w:t>
      </w:r>
    </w:p>
    <w:p w14:paraId="1B4AD8D4" w14:textId="2AE47886" w:rsidR="00CD15E9" w:rsidRDefault="00CD15E9" w:rsidP="00CD15E9">
      <w:pPr>
        <w:pStyle w:val="BodyTxtInd315"/>
        <w:spacing w:line="48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ab/>
        <w:t xml:space="preserve">As described and supported in the Company’s </w:t>
      </w:r>
      <w:r w:rsidR="00F17CBF">
        <w:rPr>
          <w:rFonts w:ascii="Times New Roman" w:hAnsi="Times New Roman" w:cs="Times New Roman"/>
        </w:rPr>
        <w:t>RFP</w:t>
      </w:r>
      <w:r>
        <w:rPr>
          <w:rFonts w:ascii="Times New Roman" w:hAnsi="Times New Roman" w:cs="Times New Roman"/>
        </w:rPr>
        <w:t xml:space="preserve">, </w:t>
      </w:r>
      <w:bookmarkStart w:id="311" w:name="_Hlk2450907"/>
      <w:r>
        <w:rPr>
          <w:rFonts w:ascii="Times New Roman" w:hAnsi="Times New Roman" w:cs="Times New Roman"/>
        </w:rPr>
        <w:t>CenterPoint Houston’s total cost of service based on a Test Year ended December 31, 2023, as adjusted for known and measurable changes, is approximately $</w:t>
      </w:r>
      <w:r w:rsidRPr="00101BFF">
        <w:rPr>
          <w:rFonts w:ascii="Times New Roman" w:hAnsi="Times New Roman" w:cs="Times New Roman"/>
        </w:rPr>
        <w:t>2.</w:t>
      </w:r>
      <w:r w:rsidR="00185A14" w:rsidRPr="00DC6C5B">
        <w:rPr>
          <w:rFonts w:ascii="Times New Roman" w:hAnsi="Times New Roman" w:cs="Times New Roman"/>
        </w:rPr>
        <w:t>4</w:t>
      </w:r>
      <w:r>
        <w:rPr>
          <w:rFonts w:ascii="Times New Roman" w:hAnsi="Times New Roman" w:cs="Times New Roman"/>
        </w:rPr>
        <w:t xml:space="preserve"> billion</w:t>
      </w:r>
      <w:r w:rsidR="00185A14" w:rsidRPr="00101BFF">
        <w:rPr>
          <w:rFonts w:ascii="Times New Roman" w:hAnsi="Times New Roman" w:cs="Times New Roman"/>
        </w:rPr>
        <w:t>, excluding costs related to wholesale transmission from others</w:t>
      </w:r>
      <w:r>
        <w:rPr>
          <w:rFonts w:ascii="Times New Roman" w:hAnsi="Times New Roman" w:cs="Times New Roman"/>
        </w:rPr>
        <w:t xml:space="preserve">  This includes a proposed ROE of 10.</w:t>
      </w:r>
      <w:r w:rsidR="00B4701D">
        <w:rPr>
          <w:rFonts w:ascii="Times New Roman" w:hAnsi="Times New Roman" w:cs="Times New Roman"/>
        </w:rPr>
        <w:t>4</w:t>
      </w:r>
      <w:r>
        <w:rPr>
          <w:rFonts w:ascii="Times New Roman" w:hAnsi="Times New Roman" w:cs="Times New Roman"/>
        </w:rPr>
        <w:t>%, a capital structure of 55</w:t>
      </w:r>
      <w:r w:rsidR="00B4701D">
        <w:rPr>
          <w:rFonts w:ascii="Times New Roman" w:hAnsi="Times New Roman" w:cs="Times New Roman"/>
        </w:rPr>
        <w:t>.1</w:t>
      </w:r>
      <w:r>
        <w:rPr>
          <w:rFonts w:ascii="Times New Roman" w:hAnsi="Times New Roman" w:cs="Times New Roman"/>
        </w:rPr>
        <w:t>% debt and 4</w:t>
      </w:r>
      <w:r w:rsidR="00B4701D">
        <w:rPr>
          <w:rFonts w:ascii="Times New Roman" w:hAnsi="Times New Roman" w:cs="Times New Roman"/>
        </w:rPr>
        <w:t>4.9</w:t>
      </w:r>
      <w:r>
        <w:rPr>
          <w:rFonts w:ascii="Times New Roman" w:hAnsi="Times New Roman" w:cs="Times New Roman"/>
        </w:rPr>
        <w:t xml:space="preserve">% equity, and a proposed overall weighted average cost of capital of </w:t>
      </w:r>
      <w:r w:rsidRPr="00101BFF">
        <w:rPr>
          <w:rFonts w:ascii="Times New Roman" w:hAnsi="Times New Roman" w:cs="Times New Roman"/>
        </w:rPr>
        <w:t>7.</w:t>
      </w:r>
      <w:r w:rsidR="00945E6A">
        <w:rPr>
          <w:rFonts w:ascii="Times New Roman" w:hAnsi="Times New Roman" w:cs="Times New Roman"/>
        </w:rPr>
        <w:t>03</w:t>
      </w:r>
      <w:r>
        <w:rPr>
          <w:rFonts w:ascii="Times New Roman" w:hAnsi="Times New Roman" w:cs="Times New Roman"/>
        </w:rPr>
        <w:t>% on a rate base of approximately $</w:t>
      </w:r>
      <w:r w:rsidR="00945E6A">
        <w:rPr>
          <w:rFonts w:ascii="Times New Roman" w:hAnsi="Times New Roman" w:cs="Times New Roman"/>
        </w:rPr>
        <w:t>12.1</w:t>
      </w:r>
      <w:r>
        <w:rPr>
          <w:rFonts w:ascii="Times New Roman" w:hAnsi="Times New Roman" w:cs="Times New Roman"/>
        </w:rPr>
        <w:t xml:space="preserve"> billion.</w:t>
      </w:r>
      <w:bookmarkEnd w:id="311"/>
      <w:r>
        <w:rPr>
          <w:rFonts w:ascii="Times New Roman" w:hAnsi="Times New Roman" w:cs="Times New Roman"/>
        </w:rPr>
        <w:t xml:space="preserve">  As demonstrated by </w:t>
      </w:r>
      <w:r w:rsidRPr="00101BFF">
        <w:rPr>
          <w:rFonts w:ascii="Times New Roman" w:hAnsi="Times New Roman" w:cs="Times New Roman"/>
        </w:rPr>
        <w:t xml:space="preserve">Company witness </w:t>
      </w:r>
      <w:r w:rsidR="00530234">
        <w:rPr>
          <w:rFonts w:ascii="Times New Roman" w:hAnsi="Times New Roman" w:cs="Times New Roman"/>
        </w:rPr>
        <w:t>Ms.</w:t>
      </w:r>
      <w:r w:rsidRPr="00101BFF">
        <w:rPr>
          <w:rFonts w:ascii="Times New Roman" w:hAnsi="Times New Roman" w:cs="Times New Roman"/>
        </w:rPr>
        <w:t xml:space="preserve"> Colvin’s testimony</w:t>
      </w:r>
      <w:r>
        <w:rPr>
          <w:rFonts w:ascii="Times New Roman" w:hAnsi="Times New Roman" w:cs="Times New Roman"/>
        </w:rPr>
        <w:t xml:space="preserve">, the Company has prepared the filing using actual Test Year books and records, adjusted for known and measurable changes, and using traditional and widely accepted ratemaking principles. </w:t>
      </w:r>
    </w:p>
    <w:p w14:paraId="523C53F7" w14:textId="11521008" w:rsidR="00242EEE" w:rsidRDefault="00242EEE" w:rsidP="00242EEE">
      <w:pPr>
        <w:pStyle w:val="BodyTxtInd315"/>
        <w:spacing w:line="480" w:lineRule="auto"/>
        <w:rPr>
          <w:rFonts w:ascii="Times New Roman" w:hAnsi="Times New Roman" w:cs="Times New Roman"/>
          <w:b/>
        </w:rPr>
      </w:pPr>
      <w:r>
        <w:rPr>
          <w:rFonts w:ascii="Times New Roman" w:hAnsi="Times New Roman" w:cs="Times New Roman"/>
          <w:b/>
        </w:rPr>
        <w:t>Q.</w:t>
      </w:r>
      <w:r>
        <w:tab/>
      </w:r>
      <w:r w:rsidR="00312F28">
        <w:rPr>
          <w:rFonts w:ascii="Times New Roman" w:hAnsi="Times New Roman" w:cs="Times New Roman"/>
          <w:b/>
        </w:rPr>
        <w:t xml:space="preserve">WHY IS NECESSARY TO REMOVE COSTS RELATED TO WHOLESALE TRANSMISSION FROM OTHERS FROM THE </w:t>
      </w:r>
      <w:r w:rsidR="00A22FF0">
        <w:rPr>
          <w:rFonts w:ascii="Times New Roman" w:hAnsi="Times New Roman" w:cs="Times New Roman"/>
          <w:b/>
        </w:rPr>
        <w:t>COST OF SERVICE</w:t>
      </w:r>
      <w:r>
        <w:rPr>
          <w:rFonts w:ascii="Times New Roman" w:hAnsi="Times New Roman" w:cs="Times New Roman"/>
          <w:b/>
        </w:rPr>
        <w:t>?</w:t>
      </w:r>
    </w:p>
    <w:p w14:paraId="31F53E4E" w14:textId="237E3C14" w:rsidR="00A22FF0" w:rsidRDefault="00242EEE" w:rsidP="00242EEE">
      <w:pPr>
        <w:pStyle w:val="BodyTxtInd315"/>
        <w:spacing w:line="480" w:lineRule="auto"/>
        <w:rPr>
          <w:rFonts w:ascii="Times New Roman" w:hAnsi="Times New Roman" w:cs="Times New Roman"/>
        </w:rPr>
      </w:pPr>
      <w:r>
        <w:rPr>
          <w:rFonts w:ascii="Times New Roman" w:hAnsi="Times New Roman" w:cs="Times New Roman"/>
        </w:rPr>
        <w:t>A.</w:t>
      </w:r>
      <w:r>
        <w:tab/>
      </w:r>
      <w:r>
        <w:rPr>
          <w:rFonts w:ascii="Times New Roman" w:hAnsi="Times New Roman" w:cs="Times New Roman"/>
        </w:rPr>
        <w:t xml:space="preserve">As described </w:t>
      </w:r>
      <w:r w:rsidR="007D0003">
        <w:rPr>
          <w:rFonts w:ascii="Times New Roman" w:hAnsi="Times New Roman" w:cs="Times New Roman"/>
        </w:rPr>
        <w:t xml:space="preserve">by witness </w:t>
      </w:r>
      <w:r w:rsidR="00793C93">
        <w:rPr>
          <w:rFonts w:ascii="Times New Roman" w:hAnsi="Times New Roman" w:cs="Times New Roman"/>
        </w:rPr>
        <w:t xml:space="preserve">Mr. </w:t>
      </w:r>
      <w:r w:rsidR="007D0003">
        <w:rPr>
          <w:rFonts w:ascii="Times New Roman" w:hAnsi="Times New Roman" w:cs="Times New Roman"/>
        </w:rPr>
        <w:t xml:space="preserve">Durland, </w:t>
      </w:r>
      <w:r w:rsidR="009C4103">
        <w:rPr>
          <w:rFonts w:ascii="Times New Roman" w:hAnsi="Times New Roman" w:cs="Times New Roman"/>
        </w:rPr>
        <w:t xml:space="preserve">the Company is not proposing a transmission function charge in this rate case since </w:t>
      </w:r>
      <w:r w:rsidR="008C053C">
        <w:rPr>
          <w:rFonts w:ascii="Times New Roman" w:hAnsi="Times New Roman" w:cs="Times New Roman"/>
        </w:rPr>
        <w:t xml:space="preserve">the </w:t>
      </w:r>
      <w:r w:rsidR="007D0003">
        <w:rPr>
          <w:rFonts w:ascii="Times New Roman" w:hAnsi="Times New Roman" w:cs="Times New Roman"/>
        </w:rPr>
        <w:t>retail transmission cost</w:t>
      </w:r>
      <w:r w:rsidR="008C053C">
        <w:rPr>
          <w:rFonts w:ascii="Times New Roman" w:hAnsi="Times New Roman" w:cs="Times New Roman"/>
        </w:rPr>
        <w:t xml:space="preserve">s are recovered through </w:t>
      </w:r>
      <w:r w:rsidR="007D0003">
        <w:rPr>
          <w:rFonts w:ascii="Times New Roman" w:hAnsi="Times New Roman" w:cs="Times New Roman"/>
        </w:rPr>
        <w:t>the T</w:t>
      </w:r>
      <w:r w:rsidR="0078088D">
        <w:rPr>
          <w:rFonts w:ascii="Times New Roman" w:hAnsi="Times New Roman" w:cs="Times New Roman"/>
        </w:rPr>
        <w:t xml:space="preserve">ransmission </w:t>
      </w:r>
      <w:r w:rsidR="007D0003">
        <w:rPr>
          <w:rFonts w:ascii="Times New Roman" w:hAnsi="Times New Roman" w:cs="Times New Roman"/>
        </w:rPr>
        <w:t>C</w:t>
      </w:r>
      <w:r w:rsidR="0078088D">
        <w:rPr>
          <w:rFonts w:ascii="Times New Roman" w:hAnsi="Times New Roman" w:cs="Times New Roman"/>
        </w:rPr>
        <w:t xml:space="preserve">ost </w:t>
      </w:r>
      <w:r w:rsidR="007D0003">
        <w:rPr>
          <w:rFonts w:ascii="Times New Roman" w:hAnsi="Times New Roman" w:cs="Times New Roman"/>
        </w:rPr>
        <w:t>R</w:t>
      </w:r>
      <w:r w:rsidR="002C273B">
        <w:rPr>
          <w:rFonts w:ascii="Times New Roman" w:hAnsi="Times New Roman" w:cs="Times New Roman"/>
        </w:rPr>
        <w:t xml:space="preserve">ecovery </w:t>
      </w:r>
      <w:r w:rsidR="007D0003">
        <w:rPr>
          <w:rFonts w:ascii="Times New Roman" w:hAnsi="Times New Roman" w:cs="Times New Roman"/>
        </w:rPr>
        <w:t>F</w:t>
      </w:r>
      <w:r w:rsidR="002C273B">
        <w:rPr>
          <w:rFonts w:ascii="Times New Roman" w:hAnsi="Times New Roman" w:cs="Times New Roman"/>
        </w:rPr>
        <w:t>actor (“TCRF”)</w:t>
      </w:r>
      <w:r w:rsidR="007D0003">
        <w:rPr>
          <w:rFonts w:ascii="Times New Roman" w:hAnsi="Times New Roman" w:cs="Times New Roman"/>
        </w:rPr>
        <w:t xml:space="preserve"> </w:t>
      </w:r>
      <w:r w:rsidR="008C053C">
        <w:rPr>
          <w:rFonts w:ascii="Times New Roman" w:hAnsi="Times New Roman" w:cs="Times New Roman"/>
        </w:rPr>
        <w:t>and not through base rates</w:t>
      </w:r>
      <w:r w:rsidR="00C3226E">
        <w:rPr>
          <w:rFonts w:ascii="Times New Roman" w:hAnsi="Times New Roman" w:cs="Times New Roman"/>
        </w:rPr>
        <w:t xml:space="preserve">.  Additionally, </w:t>
      </w:r>
      <w:r w:rsidR="00CE092E">
        <w:rPr>
          <w:rFonts w:ascii="Times New Roman" w:hAnsi="Times New Roman" w:cs="Times New Roman"/>
        </w:rPr>
        <w:t xml:space="preserve">as explained by </w:t>
      </w:r>
      <w:r w:rsidR="00027F67">
        <w:rPr>
          <w:rFonts w:ascii="Times New Roman" w:hAnsi="Times New Roman" w:cs="Times New Roman"/>
        </w:rPr>
        <w:t xml:space="preserve">Company </w:t>
      </w:r>
      <w:r w:rsidR="00CE092E">
        <w:rPr>
          <w:rFonts w:ascii="Times New Roman" w:hAnsi="Times New Roman" w:cs="Times New Roman"/>
        </w:rPr>
        <w:t xml:space="preserve">witness </w:t>
      </w:r>
      <w:r w:rsidR="00977848">
        <w:rPr>
          <w:rFonts w:ascii="Times New Roman" w:hAnsi="Times New Roman" w:cs="Times New Roman"/>
        </w:rPr>
        <w:t xml:space="preserve">Mr. </w:t>
      </w:r>
      <w:r w:rsidR="00CE092E">
        <w:rPr>
          <w:rFonts w:ascii="Times New Roman" w:hAnsi="Times New Roman" w:cs="Times New Roman"/>
        </w:rPr>
        <w:t xml:space="preserve">Durland, consistent with </w:t>
      </w:r>
      <w:r w:rsidR="00D63B5A" w:rsidRPr="008C4890">
        <w:rPr>
          <w:rFonts w:ascii="Times New Roman" w:hAnsi="Times New Roman" w:cs="Times New Roman"/>
        </w:rPr>
        <w:t>16 TAC § 25.</w:t>
      </w:r>
      <w:r w:rsidR="00D63B5A">
        <w:rPr>
          <w:rFonts w:ascii="Times New Roman" w:hAnsi="Times New Roman" w:cs="Times New Roman"/>
        </w:rPr>
        <w:t>193</w:t>
      </w:r>
      <w:r w:rsidR="0078088D" w:rsidRPr="008C4890">
        <w:rPr>
          <w:rFonts w:ascii="Times New Roman" w:hAnsi="Times New Roman" w:cs="Times New Roman"/>
        </w:rPr>
        <w:t xml:space="preserve"> and Rider TCRF</w:t>
      </w:r>
      <w:r w:rsidR="002C273B">
        <w:rPr>
          <w:rFonts w:ascii="Times New Roman" w:hAnsi="Times New Roman" w:cs="Times New Roman"/>
        </w:rPr>
        <w:t>,</w:t>
      </w:r>
      <w:r w:rsidR="0078088D" w:rsidRPr="008C4890">
        <w:rPr>
          <w:rFonts w:ascii="Times New Roman" w:hAnsi="Times New Roman" w:cs="Times New Roman"/>
        </w:rPr>
        <w:t xml:space="preserve"> the Company will be required to update the TCRF to reflect any changes in wholesale transmission rates </w:t>
      </w:r>
      <w:r w:rsidR="0021310E">
        <w:rPr>
          <w:rFonts w:ascii="Times New Roman" w:hAnsi="Times New Roman" w:cs="Times New Roman"/>
        </w:rPr>
        <w:t>separate from this rate case.</w:t>
      </w:r>
      <w:r w:rsidR="0078088D" w:rsidRPr="008C4890">
        <w:rPr>
          <w:rFonts w:ascii="Times New Roman" w:hAnsi="Times New Roman" w:cs="Times New Roman"/>
        </w:rPr>
        <w:t xml:space="preserve"> </w:t>
      </w:r>
      <w:r>
        <w:rPr>
          <w:rFonts w:ascii="Times New Roman" w:hAnsi="Times New Roman" w:cs="Times New Roman"/>
        </w:rPr>
        <w:t xml:space="preserve"> </w:t>
      </w:r>
    </w:p>
    <w:p w14:paraId="307517C1" w14:textId="54C55907" w:rsidR="00226E45" w:rsidRPr="00226E45" w:rsidRDefault="00226E45" w:rsidP="00226E45">
      <w:pPr>
        <w:pStyle w:val="BodyTxtInd315"/>
        <w:spacing w:line="480" w:lineRule="auto"/>
        <w:rPr>
          <w:rFonts w:ascii="Times New Roman" w:hAnsi="Times New Roman" w:cs="Times New Roman"/>
          <w:b/>
          <w:bCs/>
        </w:rPr>
      </w:pPr>
      <w:r w:rsidRPr="009368ED">
        <w:rPr>
          <w:rFonts w:ascii="Times New Roman" w:hAnsi="Times New Roman" w:cs="Times New Roman"/>
          <w:b/>
          <w:bCs/>
        </w:rPr>
        <w:t>Q.</w:t>
      </w:r>
      <w:r w:rsidRPr="009368ED">
        <w:rPr>
          <w:rFonts w:ascii="Times New Roman" w:hAnsi="Times New Roman" w:cs="Times New Roman"/>
          <w:b/>
          <w:bCs/>
        </w:rPr>
        <w:tab/>
        <w:t>WHAT EFFECT WOULD THE COMPANY’S PROPOSED RATE HAVE ON RESIDENTIAL CUSTOMERS?</w:t>
      </w:r>
    </w:p>
    <w:p w14:paraId="171D0FB9" w14:textId="7C3F3F0E" w:rsidR="00226E45" w:rsidRDefault="00226E45" w:rsidP="00226E45">
      <w:pPr>
        <w:pStyle w:val="BodyTxtInd315"/>
        <w:spacing w:line="480" w:lineRule="auto"/>
        <w:rPr>
          <w:rFonts w:ascii="Times New Roman" w:hAnsi="Times New Roman" w:cs="Times New Roman"/>
        </w:rPr>
      </w:pPr>
      <w:r>
        <w:rPr>
          <w:rFonts w:ascii="Times New Roman" w:hAnsi="Times New Roman" w:cs="Times New Roman"/>
        </w:rPr>
        <w:t>A.</w:t>
      </w:r>
      <w:r>
        <w:tab/>
      </w:r>
      <w:r>
        <w:rPr>
          <w:rFonts w:ascii="Times New Roman" w:hAnsi="Times New Roman" w:cs="Times New Roman"/>
        </w:rPr>
        <w:t xml:space="preserve">As a result of IRA, the Company could be subject to </w:t>
      </w:r>
      <w:r w:rsidR="001962F4">
        <w:rPr>
          <w:rFonts w:ascii="Times New Roman" w:hAnsi="Times New Roman" w:cs="Times New Roman"/>
        </w:rPr>
        <w:t>the CAMT</w:t>
      </w:r>
      <w:r>
        <w:rPr>
          <w:rFonts w:ascii="Times New Roman" w:hAnsi="Times New Roman" w:cs="Times New Roman"/>
        </w:rPr>
        <w:t>.  Therefore, the Company is requesting approval of a tax rider (“Rider IRA”) to ensure that the impacts of the IRA are captured on an annual basis</w:t>
      </w:r>
      <w:r w:rsidRPr="00B84250">
        <w:rPr>
          <w:rFonts w:ascii="Times New Roman" w:hAnsi="Times New Roman" w:cs="Times New Roman"/>
        </w:rPr>
        <w:t xml:space="preserve">.  As set out in the direct testimony of Company </w:t>
      </w:r>
      <w:r w:rsidR="00F91695" w:rsidRPr="00B84250">
        <w:rPr>
          <w:rFonts w:ascii="Times New Roman" w:hAnsi="Times New Roman" w:cs="Times New Roman"/>
        </w:rPr>
        <w:t xml:space="preserve">witness </w:t>
      </w:r>
      <w:r w:rsidR="00962971" w:rsidRPr="00B84250">
        <w:rPr>
          <w:rFonts w:ascii="Times New Roman" w:hAnsi="Times New Roman" w:cs="Times New Roman"/>
        </w:rPr>
        <w:t xml:space="preserve">Mr. </w:t>
      </w:r>
      <w:r w:rsidRPr="00B84250">
        <w:rPr>
          <w:rFonts w:ascii="Times New Roman" w:hAnsi="Times New Roman" w:cs="Times New Roman"/>
        </w:rPr>
        <w:t xml:space="preserve">Durland, the Company’s filing shows an </w:t>
      </w:r>
      <w:r w:rsidR="00333EDC" w:rsidRPr="00B84250">
        <w:rPr>
          <w:rFonts w:ascii="Times New Roman" w:hAnsi="Times New Roman" w:cs="Times New Roman"/>
        </w:rPr>
        <w:t xml:space="preserve">increase </w:t>
      </w:r>
      <w:r w:rsidRPr="00B84250">
        <w:rPr>
          <w:rFonts w:ascii="Times New Roman" w:hAnsi="Times New Roman" w:cs="Times New Roman"/>
        </w:rPr>
        <w:t xml:space="preserve">for residential customers over adjusted test year Retail Delivery </w:t>
      </w:r>
      <w:r w:rsidR="007277BE" w:rsidRPr="00B84250">
        <w:rPr>
          <w:rFonts w:ascii="Times New Roman" w:hAnsi="Times New Roman" w:cs="Times New Roman"/>
        </w:rPr>
        <w:t xml:space="preserve">Service </w:t>
      </w:r>
      <w:r w:rsidRPr="00B84250">
        <w:rPr>
          <w:rFonts w:ascii="Times New Roman" w:hAnsi="Times New Roman" w:cs="Times New Roman"/>
        </w:rPr>
        <w:t xml:space="preserve">revenues of approximately </w:t>
      </w:r>
      <w:r w:rsidR="00CA1D2A" w:rsidRPr="00B84250">
        <w:rPr>
          <w:rFonts w:ascii="Times New Roman" w:hAnsi="Times New Roman" w:cs="Times New Roman"/>
        </w:rPr>
        <w:t xml:space="preserve">$74 </w:t>
      </w:r>
      <w:r w:rsidRPr="00B84250">
        <w:rPr>
          <w:rFonts w:ascii="Times New Roman" w:hAnsi="Times New Roman" w:cs="Times New Roman"/>
        </w:rPr>
        <w:t xml:space="preserve">million, or approximately </w:t>
      </w:r>
      <w:r w:rsidR="00CA1D2A" w:rsidRPr="00B84250">
        <w:rPr>
          <w:rFonts w:ascii="Times New Roman" w:hAnsi="Times New Roman" w:cs="Times New Roman"/>
        </w:rPr>
        <w:t>8</w:t>
      </w:r>
      <w:r w:rsidR="00CA1D2A" w:rsidRPr="3346315E">
        <w:rPr>
          <w:rFonts w:ascii="Times New Roman" w:hAnsi="Times New Roman" w:cs="Times New Roman"/>
        </w:rPr>
        <w:t>%</w:t>
      </w:r>
      <w:r w:rsidR="0056249A" w:rsidRPr="3346315E">
        <w:rPr>
          <w:rFonts w:ascii="Times New Roman" w:hAnsi="Times New Roman" w:cs="Times New Roman"/>
        </w:rPr>
        <w:t>,</w:t>
      </w:r>
      <w:r w:rsidR="00A521B1" w:rsidRPr="00B84250">
        <w:rPr>
          <w:rFonts w:ascii="Times New Roman" w:hAnsi="Times New Roman" w:cs="Times New Roman"/>
        </w:rPr>
        <w:t xml:space="preserve"> for the </w:t>
      </w:r>
      <w:r w:rsidR="00352ECF" w:rsidRPr="00B84250">
        <w:rPr>
          <w:rFonts w:ascii="Times New Roman" w:hAnsi="Times New Roman" w:cs="Times New Roman"/>
        </w:rPr>
        <w:t xml:space="preserve">Customer, </w:t>
      </w:r>
      <w:r w:rsidR="005B1106" w:rsidRPr="00B84250">
        <w:rPr>
          <w:rFonts w:ascii="Times New Roman" w:hAnsi="Times New Roman" w:cs="Times New Roman"/>
        </w:rPr>
        <w:t>Meter,</w:t>
      </w:r>
      <w:r w:rsidR="00352ECF" w:rsidRPr="00B84250">
        <w:rPr>
          <w:rFonts w:ascii="Times New Roman" w:hAnsi="Times New Roman" w:cs="Times New Roman"/>
        </w:rPr>
        <w:t xml:space="preserve"> and Distribution portion of the bill</w:t>
      </w:r>
      <w:r w:rsidR="00CA1D2A" w:rsidRPr="00B84250">
        <w:rPr>
          <w:rFonts w:ascii="Times New Roman" w:hAnsi="Times New Roman" w:cs="Times New Roman"/>
        </w:rPr>
        <w:t>.</w:t>
      </w:r>
      <w:r w:rsidR="002446E6">
        <w:rPr>
          <w:rFonts w:ascii="Times New Roman" w:hAnsi="Times New Roman" w:cs="Times New Roman"/>
        </w:rPr>
        <w:t xml:space="preserve"> </w:t>
      </w:r>
      <w:r w:rsidR="006F5CA8">
        <w:rPr>
          <w:rFonts w:ascii="Times New Roman" w:hAnsi="Times New Roman" w:cs="Times New Roman"/>
        </w:rPr>
        <w:t xml:space="preserve">The TCRF </w:t>
      </w:r>
      <w:r w:rsidR="00251E42">
        <w:rPr>
          <w:rFonts w:ascii="Times New Roman" w:hAnsi="Times New Roman" w:cs="Times New Roman"/>
        </w:rPr>
        <w:t>without the over-under is expected to increase by</w:t>
      </w:r>
      <w:r w:rsidR="00480DC0">
        <w:rPr>
          <w:rFonts w:ascii="Times New Roman" w:hAnsi="Times New Roman" w:cs="Times New Roman"/>
        </w:rPr>
        <w:t xml:space="preserve"> approximately</w:t>
      </w:r>
      <w:r w:rsidR="00251E42">
        <w:rPr>
          <w:rFonts w:ascii="Times New Roman" w:hAnsi="Times New Roman" w:cs="Times New Roman"/>
        </w:rPr>
        <w:t xml:space="preserve"> $0.74</w:t>
      </w:r>
      <w:r w:rsidR="00D13B15">
        <w:rPr>
          <w:rFonts w:ascii="Times New Roman" w:hAnsi="Times New Roman" w:cs="Times New Roman"/>
        </w:rPr>
        <w:t>.</w:t>
      </w:r>
      <w:r w:rsidR="00F20C9B">
        <w:rPr>
          <w:rFonts w:ascii="Times New Roman" w:hAnsi="Times New Roman" w:cs="Times New Roman"/>
        </w:rPr>
        <w:t xml:space="preserve"> </w:t>
      </w:r>
      <w:r w:rsidR="004E74A7">
        <w:rPr>
          <w:rFonts w:ascii="Times New Roman" w:hAnsi="Times New Roman" w:cs="Times New Roman"/>
        </w:rPr>
        <w:t>TC5</w:t>
      </w:r>
      <w:r w:rsidR="00D43BC2">
        <w:rPr>
          <w:rFonts w:ascii="Times New Roman" w:hAnsi="Times New Roman" w:cs="Times New Roman"/>
        </w:rPr>
        <w:t xml:space="preserve"> </w:t>
      </w:r>
      <w:r w:rsidR="004E74A7">
        <w:rPr>
          <w:rFonts w:ascii="Times New Roman" w:hAnsi="Times New Roman" w:cs="Times New Roman"/>
        </w:rPr>
        <w:t xml:space="preserve">is </w:t>
      </w:r>
      <w:r w:rsidR="000710CA">
        <w:rPr>
          <w:rFonts w:ascii="Times New Roman" w:hAnsi="Times New Roman" w:cs="Times New Roman"/>
        </w:rPr>
        <w:t>expected</w:t>
      </w:r>
      <w:r w:rsidR="004E74A7">
        <w:rPr>
          <w:rFonts w:ascii="Times New Roman" w:hAnsi="Times New Roman" w:cs="Times New Roman"/>
        </w:rPr>
        <w:t xml:space="preserve"> to be retired during this proceeding</w:t>
      </w:r>
      <w:r w:rsidR="00A8765B">
        <w:rPr>
          <w:rFonts w:ascii="Times New Roman" w:hAnsi="Times New Roman" w:cs="Times New Roman"/>
        </w:rPr>
        <w:t xml:space="preserve"> </w:t>
      </w:r>
      <w:r w:rsidR="004C3585">
        <w:rPr>
          <w:rFonts w:ascii="Times New Roman" w:hAnsi="Times New Roman" w:cs="Times New Roman"/>
        </w:rPr>
        <w:t xml:space="preserve">and </w:t>
      </w:r>
      <w:r w:rsidR="00A8765B">
        <w:rPr>
          <w:rFonts w:ascii="Times New Roman" w:hAnsi="Times New Roman" w:cs="Times New Roman"/>
        </w:rPr>
        <w:t>result</w:t>
      </w:r>
      <w:r w:rsidR="000710CA">
        <w:rPr>
          <w:rFonts w:ascii="Times New Roman" w:hAnsi="Times New Roman" w:cs="Times New Roman"/>
        </w:rPr>
        <w:t>s</w:t>
      </w:r>
      <w:r w:rsidR="00A8765B">
        <w:rPr>
          <w:rFonts w:ascii="Times New Roman" w:hAnsi="Times New Roman" w:cs="Times New Roman"/>
        </w:rPr>
        <w:t xml:space="preserve"> in a decrease of $1.92 per 1000kWh</w:t>
      </w:r>
      <w:r w:rsidR="00A8765B" w:rsidRPr="00B84250">
        <w:rPr>
          <w:rFonts w:ascii="Times New Roman" w:hAnsi="Times New Roman" w:cs="Times New Roman"/>
        </w:rPr>
        <w:t xml:space="preserve">. </w:t>
      </w:r>
      <w:r w:rsidRPr="00B84250">
        <w:rPr>
          <w:rFonts w:ascii="Times New Roman" w:hAnsi="Times New Roman" w:cs="Times New Roman"/>
        </w:rPr>
        <w:t xml:space="preserve">If approved </w:t>
      </w:r>
      <w:r w:rsidR="371EA64F" w:rsidRPr="00B84250">
        <w:rPr>
          <w:rFonts w:ascii="Times New Roman" w:hAnsi="Times New Roman" w:cs="Times New Roman"/>
        </w:rPr>
        <w:t>and</w:t>
      </w:r>
      <w:r w:rsidRPr="00B84250">
        <w:rPr>
          <w:rFonts w:ascii="Times New Roman" w:hAnsi="Times New Roman" w:cs="Times New Roman"/>
        </w:rPr>
        <w:t xml:space="preserve"> implemented through the rates for Retail Delivery Service, the impact on a residential customer using 1,000 kwh per month, </w:t>
      </w:r>
      <w:r w:rsidR="00D76546" w:rsidRPr="00B84250">
        <w:rPr>
          <w:rFonts w:ascii="Times New Roman" w:hAnsi="Times New Roman" w:cs="Times New Roman"/>
        </w:rPr>
        <w:t>including</w:t>
      </w:r>
      <w:r w:rsidR="0010628E" w:rsidRPr="00B84250">
        <w:rPr>
          <w:rFonts w:ascii="Times New Roman" w:hAnsi="Times New Roman" w:cs="Times New Roman"/>
        </w:rPr>
        <w:t xml:space="preserve"> current and proposed</w:t>
      </w:r>
      <w:r w:rsidR="00D76546" w:rsidRPr="00B84250">
        <w:rPr>
          <w:rFonts w:ascii="Times New Roman" w:hAnsi="Times New Roman" w:cs="Times New Roman"/>
        </w:rPr>
        <w:t xml:space="preserve"> </w:t>
      </w:r>
      <w:r w:rsidR="0010628E" w:rsidRPr="00B84250">
        <w:rPr>
          <w:rFonts w:ascii="Times New Roman" w:hAnsi="Times New Roman" w:cs="Times New Roman"/>
        </w:rPr>
        <w:t>tariff riders</w:t>
      </w:r>
      <w:r w:rsidRPr="00B84250">
        <w:rPr>
          <w:rFonts w:ascii="Times New Roman" w:hAnsi="Times New Roman" w:cs="Times New Roman"/>
        </w:rPr>
        <w:t xml:space="preserve"> would be an increase of approximately $</w:t>
      </w:r>
      <w:r w:rsidR="0010628E" w:rsidRPr="00B84250">
        <w:rPr>
          <w:rFonts w:ascii="Times New Roman" w:hAnsi="Times New Roman" w:cs="Times New Roman"/>
        </w:rPr>
        <w:t>1.2</w:t>
      </w:r>
      <w:r w:rsidR="008E499A" w:rsidRPr="00B84250">
        <w:rPr>
          <w:rFonts w:ascii="Times New Roman" w:hAnsi="Times New Roman" w:cs="Times New Roman"/>
        </w:rPr>
        <w:t>5</w:t>
      </w:r>
      <w:r w:rsidR="00E41EB7">
        <w:rPr>
          <w:rFonts w:ascii="Times New Roman" w:hAnsi="Times New Roman" w:cs="Times New Roman"/>
        </w:rPr>
        <w:t xml:space="preserve"> </w:t>
      </w:r>
      <w:r w:rsidRPr="00B84250">
        <w:rPr>
          <w:rFonts w:ascii="Times New Roman" w:hAnsi="Times New Roman" w:cs="Times New Roman"/>
        </w:rPr>
        <w:t xml:space="preserve">per month.  A customer with a retail plan that charges </w:t>
      </w:r>
      <w:r w:rsidR="002B66F8" w:rsidRPr="00B84250">
        <w:rPr>
          <w:rFonts w:ascii="Times New Roman" w:hAnsi="Times New Roman" w:cs="Times New Roman"/>
        </w:rPr>
        <w:t>17.67</w:t>
      </w:r>
      <w:r w:rsidR="00950A99" w:rsidRPr="00B84250">
        <w:rPr>
          <w:rFonts w:ascii="Times New Roman" w:hAnsi="Times New Roman" w:cs="Times New Roman"/>
        </w:rPr>
        <w:t xml:space="preserve"> </w:t>
      </w:r>
      <w:r w:rsidRPr="00B84250">
        <w:rPr>
          <w:rFonts w:ascii="Times New Roman" w:hAnsi="Times New Roman" w:cs="Times New Roman"/>
        </w:rPr>
        <w:t xml:space="preserve">cents a kWh would see their rate go to </w:t>
      </w:r>
      <w:r w:rsidR="00CF5A8F" w:rsidRPr="00B84250">
        <w:rPr>
          <w:rFonts w:ascii="Times New Roman" w:hAnsi="Times New Roman" w:cs="Times New Roman"/>
        </w:rPr>
        <w:t>17.79</w:t>
      </w:r>
      <w:r w:rsidRPr="00B84250">
        <w:rPr>
          <w:rFonts w:ascii="Times New Roman" w:hAnsi="Times New Roman" w:cs="Times New Roman"/>
        </w:rPr>
        <w:t xml:space="preserve"> </w:t>
      </w:r>
      <w:r w:rsidR="00E048DD">
        <w:rPr>
          <w:rFonts w:ascii="Times New Roman" w:hAnsi="Times New Roman" w:cs="Times New Roman"/>
        </w:rPr>
        <w:t>cents</w:t>
      </w:r>
      <w:r w:rsidRPr="00B84250">
        <w:rPr>
          <w:rFonts w:ascii="Times New Roman" w:hAnsi="Times New Roman" w:cs="Times New Roman"/>
        </w:rPr>
        <w:t xml:space="preserve"> per kWh, or a </w:t>
      </w:r>
      <w:r w:rsidR="004028D6" w:rsidRPr="00B84250">
        <w:rPr>
          <w:rFonts w:ascii="Times New Roman" w:hAnsi="Times New Roman" w:cs="Times New Roman"/>
        </w:rPr>
        <w:t>0.</w:t>
      </w:r>
      <w:r w:rsidR="00F07BFE" w:rsidRPr="00B84250">
        <w:rPr>
          <w:rFonts w:ascii="Times New Roman" w:hAnsi="Times New Roman" w:cs="Times New Roman"/>
        </w:rPr>
        <w:t>71</w:t>
      </w:r>
      <w:r w:rsidRPr="00B84250">
        <w:rPr>
          <w:rFonts w:ascii="Times New Roman" w:hAnsi="Times New Roman" w:cs="Times New Roman"/>
        </w:rPr>
        <w:t>% increase</w:t>
      </w:r>
      <w:r w:rsidR="00C5723B" w:rsidRPr="00B84250">
        <w:rPr>
          <w:rFonts w:ascii="Times New Roman" w:hAnsi="Times New Roman" w:cs="Times New Roman"/>
        </w:rPr>
        <w:t xml:space="preserve"> </w:t>
      </w:r>
      <w:r w:rsidRPr="00B84250">
        <w:rPr>
          <w:rFonts w:ascii="Times New Roman" w:hAnsi="Times New Roman" w:cs="Times New Roman"/>
        </w:rPr>
        <w:t xml:space="preserve">in their total bill.  The extent to which these additional charges would be passed on by Retail Electric Providers is a function of the competitive market.   </w:t>
      </w:r>
    </w:p>
    <w:p w14:paraId="50F0E00F" w14:textId="15181A78" w:rsidR="00226E45" w:rsidRDefault="00226E45" w:rsidP="00226E45">
      <w:pPr>
        <w:pStyle w:val="BodyTxtInd315"/>
        <w:spacing w:line="480" w:lineRule="auto"/>
        <w:rPr>
          <w:rFonts w:ascii="Times New Roman" w:hAnsi="Times New Roman" w:cs="Times New Roman"/>
          <w:b/>
        </w:rPr>
      </w:pPr>
      <w:r>
        <w:rPr>
          <w:rFonts w:ascii="Times New Roman" w:hAnsi="Times New Roman" w:cs="Times New Roman"/>
          <w:b/>
        </w:rPr>
        <w:t>Q.</w:t>
      </w:r>
      <w:r>
        <w:tab/>
      </w:r>
      <w:r>
        <w:rPr>
          <w:rFonts w:ascii="Times New Roman" w:hAnsi="Times New Roman" w:cs="Times New Roman"/>
          <w:b/>
        </w:rPr>
        <w:t>WHAT ARE THE PRIMARY DRIVERS OF THE REVENUE REQUIREMENT IN THIS CASE?</w:t>
      </w:r>
    </w:p>
    <w:p w14:paraId="43D06D99" w14:textId="792B0BC3" w:rsidR="00226E45" w:rsidRDefault="00226E45" w:rsidP="00226E45">
      <w:pPr>
        <w:pStyle w:val="BodyTxtInd315"/>
        <w:spacing w:line="480" w:lineRule="auto"/>
        <w:rPr>
          <w:rFonts w:ascii="Times New Roman" w:hAnsi="Times New Roman" w:cs="Times New Roman"/>
        </w:rPr>
      </w:pPr>
      <w:r>
        <w:rPr>
          <w:rFonts w:ascii="Times New Roman" w:hAnsi="Times New Roman" w:cs="Times New Roman"/>
        </w:rPr>
        <w:t>A.</w:t>
      </w:r>
      <w:r>
        <w:tab/>
      </w:r>
      <w:r w:rsidR="00DD1A8D" w:rsidRPr="00525285">
        <w:rPr>
          <w:rFonts w:ascii="Times New Roman" w:hAnsi="Times New Roman" w:cs="Times New Roman"/>
        </w:rPr>
        <w:t xml:space="preserve">As </w:t>
      </w:r>
      <w:r w:rsidR="000317F1">
        <w:rPr>
          <w:rFonts w:ascii="Times New Roman" w:hAnsi="Times New Roman" w:cs="Times New Roman"/>
        </w:rPr>
        <w:t xml:space="preserve">also </w:t>
      </w:r>
      <w:r w:rsidR="00DD1A8D" w:rsidRPr="00525285">
        <w:rPr>
          <w:rFonts w:ascii="Times New Roman" w:hAnsi="Times New Roman" w:cs="Times New Roman"/>
        </w:rPr>
        <w:t xml:space="preserve">discussed by </w:t>
      </w:r>
      <w:r w:rsidR="000C67C4">
        <w:rPr>
          <w:rFonts w:ascii="Times New Roman" w:hAnsi="Times New Roman" w:cs="Times New Roman"/>
        </w:rPr>
        <w:t xml:space="preserve">Company </w:t>
      </w:r>
      <w:r w:rsidR="00DD1A8D" w:rsidRPr="00B84250">
        <w:rPr>
          <w:rFonts w:ascii="Times New Roman" w:hAnsi="Times New Roman" w:cs="Times New Roman"/>
        </w:rPr>
        <w:t xml:space="preserve">witness </w:t>
      </w:r>
      <w:r w:rsidR="000C67C4">
        <w:rPr>
          <w:rFonts w:ascii="Times New Roman" w:hAnsi="Times New Roman" w:cs="Times New Roman"/>
        </w:rPr>
        <w:t xml:space="preserve">Mr. </w:t>
      </w:r>
      <w:r w:rsidR="00DD1A8D" w:rsidRPr="00B84250">
        <w:rPr>
          <w:rFonts w:ascii="Times New Roman" w:hAnsi="Times New Roman" w:cs="Times New Roman"/>
        </w:rPr>
        <w:t>Ryan</w:t>
      </w:r>
      <w:r w:rsidR="00DD1A8D" w:rsidRPr="00525285">
        <w:rPr>
          <w:rFonts w:ascii="Times New Roman" w:hAnsi="Times New Roman" w:cs="Times New Roman"/>
        </w:rPr>
        <w:t>,</w:t>
      </w:r>
      <w:r w:rsidR="00DD1A8D">
        <w:rPr>
          <w:rFonts w:ascii="Times New Roman" w:hAnsi="Times New Roman" w:cs="Times New Roman"/>
        </w:rPr>
        <w:t xml:space="preserve"> t</w:t>
      </w:r>
      <w:r w:rsidR="00DD1A8D" w:rsidRPr="00525285">
        <w:rPr>
          <w:rFonts w:ascii="Times New Roman" w:hAnsi="Times New Roman" w:cs="Times New Roman"/>
        </w:rPr>
        <w:t>he area served by CenterPoint Energy Houston is growing rapidly and faces extreme weather.</w:t>
      </w:r>
      <w:r w:rsidR="00BF5DA9">
        <w:rPr>
          <w:rFonts w:ascii="Times New Roman" w:hAnsi="Times New Roman" w:cs="Times New Roman"/>
        </w:rPr>
        <w:t xml:space="preserve"> </w:t>
      </w:r>
      <w:r w:rsidR="00DD1A8D" w:rsidRPr="00525285">
        <w:rPr>
          <w:rFonts w:ascii="Times New Roman" w:hAnsi="Times New Roman" w:cs="Times New Roman"/>
        </w:rPr>
        <w:t>The combination of rapid growth and extreme weather demands significant levels of investment in the Company’s transmission and distribution system</w:t>
      </w:r>
      <w:r w:rsidR="00BF5DA9">
        <w:rPr>
          <w:rFonts w:ascii="Times New Roman" w:hAnsi="Times New Roman" w:cs="Times New Roman"/>
        </w:rPr>
        <w:t xml:space="preserve">. </w:t>
      </w:r>
      <w:r>
        <w:rPr>
          <w:rFonts w:ascii="Times New Roman" w:hAnsi="Times New Roman" w:cs="Times New Roman"/>
        </w:rPr>
        <w:t xml:space="preserve"> </w:t>
      </w:r>
      <w:r w:rsidRPr="00525285">
        <w:rPr>
          <w:rFonts w:ascii="Times New Roman" w:hAnsi="Times New Roman" w:cs="Times New Roman"/>
        </w:rPr>
        <w:t xml:space="preserve">CenterPoint Houston’s total </w:t>
      </w:r>
      <w:r w:rsidR="0072350E">
        <w:rPr>
          <w:rFonts w:ascii="Times New Roman" w:hAnsi="Times New Roman" w:cs="Times New Roman"/>
        </w:rPr>
        <w:t>gross</w:t>
      </w:r>
      <w:r w:rsidRPr="00525285">
        <w:rPr>
          <w:rFonts w:ascii="Times New Roman" w:hAnsi="Times New Roman" w:cs="Times New Roman"/>
        </w:rPr>
        <w:t xml:space="preserve"> plant in service since the end of the test year presented in Docket No. 49421 has increased approximately $</w:t>
      </w:r>
      <w:r w:rsidR="006E7417">
        <w:rPr>
          <w:rFonts w:ascii="Times New Roman" w:hAnsi="Times New Roman" w:cs="Times New Roman"/>
        </w:rPr>
        <w:t>6.3</w:t>
      </w:r>
      <w:r w:rsidRPr="00525285">
        <w:rPr>
          <w:rFonts w:ascii="Times New Roman" w:hAnsi="Times New Roman" w:cs="Times New Roman"/>
        </w:rPr>
        <w:t xml:space="preserve"> billion</w:t>
      </w:r>
      <w:r w:rsidRPr="00B84250">
        <w:rPr>
          <w:rFonts w:ascii="Times New Roman" w:hAnsi="Times New Roman" w:cs="Times New Roman"/>
        </w:rPr>
        <w:t xml:space="preserve">.  This investment includes </w:t>
      </w:r>
      <w:r w:rsidR="14F53607" w:rsidRPr="00B84250">
        <w:rPr>
          <w:rFonts w:ascii="Times New Roman" w:hAnsi="Times New Roman" w:cs="Times New Roman"/>
        </w:rPr>
        <w:t xml:space="preserve">2,188 </w:t>
      </w:r>
      <w:r w:rsidRPr="00B84250">
        <w:rPr>
          <w:rFonts w:ascii="Times New Roman" w:hAnsi="Times New Roman" w:cs="Times New Roman"/>
        </w:rPr>
        <w:t xml:space="preserve">additional miles of distribution lines, </w:t>
      </w:r>
      <w:r w:rsidR="281A3A17" w:rsidRPr="00B84250">
        <w:rPr>
          <w:rFonts w:ascii="Times New Roman" w:hAnsi="Times New Roman" w:cs="Times New Roman"/>
        </w:rPr>
        <w:t>101</w:t>
      </w:r>
      <w:r w:rsidRPr="00B84250">
        <w:rPr>
          <w:rFonts w:ascii="Times New Roman" w:hAnsi="Times New Roman" w:cs="Times New Roman"/>
        </w:rPr>
        <w:t xml:space="preserve"> new miles of transmission lines, six new distribution substations and six new transmission substations, and associated plant in service necessary to meet the demands of a growing service territory.  </w:t>
      </w:r>
      <w:r w:rsidR="00877B94" w:rsidRPr="00B84250">
        <w:rPr>
          <w:rFonts w:ascii="Times New Roman" w:hAnsi="Times New Roman" w:cs="Times New Roman"/>
        </w:rPr>
        <w:t xml:space="preserve">Since the </w:t>
      </w:r>
      <w:r w:rsidR="00153259" w:rsidRPr="00B84250">
        <w:rPr>
          <w:rFonts w:ascii="Times New Roman" w:hAnsi="Times New Roman" w:cs="Times New Roman"/>
        </w:rPr>
        <w:t xml:space="preserve">Company’s </w:t>
      </w:r>
      <w:r w:rsidR="00877B94" w:rsidRPr="00B84250">
        <w:rPr>
          <w:rFonts w:ascii="Times New Roman" w:hAnsi="Times New Roman" w:cs="Times New Roman"/>
        </w:rPr>
        <w:t xml:space="preserve">last </w:t>
      </w:r>
      <w:r w:rsidR="00153259" w:rsidRPr="00B84250">
        <w:rPr>
          <w:rFonts w:ascii="Times New Roman" w:hAnsi="Times New Roman" w:cs="Times New Roman"/>
        </w:rPr>
        <w:t xml:space="preserve">base </w:t>
      </w:r>
      <w:r w:rsidR="00877B94" w:rsidRPr="00B84250">
        <w:rPr>
          <w:rFonts w:ascii="Times New Roman" w:hAnsi="Times New Roman" w:cs="Times New Roman"/>
        </w:rPr>
        <w:t>rate case, t</w:t>
      </w:r>
      <w:r w:rsidR="00875AE4" w:rsidRPr="00B84250">
        <w:rPr>
          <w:rFonts w:ascii="Times New Roman" w:hAnsi="Times New Roman" w:cs="Times New Roman"/>
        </w:rPr>
        <w:t xml:space="preserve">here has been an approximate 11% increase in the number of metered customers, yet </w:t>
      </w:r>
      <w:r w:rsidR="00877B94" w:rsidRPr="00B84250">
        <w:rPr>
          <w:rFonts w:ascii="Times New Roman" w:hAnsi="Times New Roman" w:cs="Times New Roman"/>
        </w:rPr>
        <w:t>during that same time</w:t>
      </w:r>
      <w:r w:rsidR="0043341A" w:rsidRPr="00B84250">
        <w:rPr>
          <w:rFonts w:ascii="Times New Roman" w:hAnsi="Times New Roman" w:cs="Times New Roman"/>
        </w:rPr>
        <w:t xml:space="preserve">, O&amp;M (excluding wholesale transmission costs that are recovered through the TCRF) have decreased, </w:t>
      </w:r>
      <w:r w:rsidR="00385076" w:rsidRPr="00B84250">
        <w:rPr>
          <w:rFonts w:ascii="Times New Roman" w:hAnsi="Times New Roman" w:cs="Times New Roman"/>
        </w:rPr>
        <w:t xml:space="preserve">even without considering the impact of inflation.  This reduction </w:t>
      </w:r>
      <w:r w:rsidR="004C6146" w:rsidRPr="00B84250">
        <w:rPr>
          <w:rFonts w:ascii="Times New Roman" w:hAnsi="Times New Roman" w:cs="Times New Roman"/>
        </w:rPr>
        <w:t xml:space="preserve">from 2019 level of O&amp;M has helped to </w:t>
      </w:r>
      <w:r w:rsidR="00432AFD" w:rsidRPr="00B84250">
        <w:rPr>
          <w:rFonts w:ascii="Times New Roman" w:hAnsi="Times New Roman" w:cs="Times New Roman"/>
        </w:rPr>
        <w:t>partially offset</w:t>
      </w:r>
      <w:r w:rsidR="004C6146" w:rsidRPr="00B84250">
        <w:rPr>
          <w:rFonts w:ascii="Times New Roman" w:hAnsi="Times New Roman" w:cs="Times New Roman"/>
        </w:rPr>
        <w:t xml:space="preserve"> the increase in other costs needed to</w:t>
      </w:r>
      <w:r w:rsidR="00432AFD" w:rsidRPr="00B84250">
        <w:rPr>
          <w:rFonts w:ascii="Times New Roman" w:hAnsi="Times New Roman" w:cs="Times New Roman"/>
        </w:rPr>
        <w:t xml:space="preserve"> safely and reliable serve an increased number of customers.  </w:t>
      </w:r>
      <w:r w:rsidRPr="00B84250">
        <w:rPr>
          <w:rFonts w:ascii="Times New Roman" w:hAnsi="Times New Roman" w:cs="Times New Roman"/>
        </w:rPr>
        <w:t>Additionally, the Company’s need to install technology upgrades and conversions required to maintain support or ensure data and cybersecurity are impacting the Company’s cost of service.  As discussed in the direct testimonies of CenterPoint Houston’s witnesses, these are reasonable and necessary costs incurred to safely and reliably serve the Company’s larger and expanding footprint.</w:t>
      </w:r>
      <w:r>
        <w:rPr>
          <w:rFonts w:ascii="Times New Roman" w:hAnsi="Times New Roman" w:cs="Times New Roman"/>
        </w:rPr>
        <w:t xml:space="preserve">  </w:t>
      </w:r>
    </w:p>
    <w:p w14:paraId="2E0971BB" w14:textId="77777777" w:rsidR="00226E45" w:rsidRPr="00226E45" w:rsidRDefault="00226E45" w:rsidP="00226E45">
      <w:pPr>
        <w:pStyle w:val="BodyTxtInd315"/>
        <w:spacing w:line="480" w:lineRule="auto"/>
        <w:rPr>
          <w:rFonts w:ascii="Times New Roman" w:hAnsi="Times New Roman" w:cs="Times New Roman"/>
          <w:b/>
          <w:bCs/>
        </w:rPr>
      </w:pPr>
      <w:r w:rsidRPr="00E17D7B">
        <w:rPr>
          <w:rFonts w:ascii="Times New Roman" w:hAnsi="Times New Roman" w:cs="Times New Roman"/>
          <w:b/>
          <w:bCs/>
        </w:rPr>
        <w:t>Q.</w:t>
      </w:r>
      <w:r w:rsidRPr="00E17D7B">
        <w:rPr>
          <w:rFonts w:ascii="Times New Roman" w:hAnsi="Times New Roman" w:cs="Times New Roman"/>
          <w:b/>
          <w:bCs/>
        </w:rPr>
        <w:tab/>
        <w:t>HAS THE COMPANY PROVIDED A SUMMARY COMPARISON OF THE PROPOSED COST OF SERVICE AND THE APPROVED COST OF SERVICE IN DOCKET NO. 49421?</w:t>
      </w:r>
    </w:p>
    <w:p w14:paraId="3B5CE308" w14:textId="2B619958" w:rsidR="00226E45" w:rsidRDefault="00226E45" w:rsidP="00226E45">
      <w:pPr>
        <w:pStyle w:val="BodyTxtInd315"/>
        <w:spacing w:line="48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ab/>
        <w:t xml:space="preserve">Yes. Consistent with </w:t>
      </w:r>
      <w:r w:rsidR="00E96B9F">
        <w:rPr>
          <w:rFonts w:ascii="Times New Roman" w:hAnsi="Times New Roman" w:cs="Times New Roman"/>
        </w:rPr>
        <w:t>RFP</w:t>
      </w:r>
      <w:r>
        <w:rPr>
          <w:rFonts w:ascii="Times New Roman" w:hAnsi="Times New Roman" w:cs="Times New Roman"/>
        </w:rPr>
        <w:t xml:space="preserve"> General Instruction </w:t>
      </w:r>
      <w:r w:rsidR="00E96B9F">
        <w:rPr>
          <w:rFonts w:ascii="Times New Roman" w:hAnsi="Times New Roman" w:cs="Times New Roman"/>
        </w:rPr>
        <w:t xml:space="preserve">No. </w:t>
      </w:r>
      <w:r>
        <w:rPr>
          <w:rFonts w:ascii="Times New Roman" w:hAnsi="Times New Roman" w:cs="Times New Roman"/>
        </w:rPr>
        <w:t>2</w:t>
      </w:r>
      <w:r w:rsidR="00465906">
        <w:rPr>
          <w:rFonts w:ascii="Times New Roman" w:hAnsi="Times New Roman" w:cs="Times New Roman"/>
        </w:rPr>
        <w:t>,</w:t>
      </w:r>
      <w:r>
        <w:rPr>
          <w:rFonts w:ascii="Times New Roman" w:hAnsi="Times New Roman" w:cs="Times New Roman"/>
        </w:rPr>
        <w:t xml:space="preserve"> my Exhibit L</w:t>
      </w:r>
      <w:r w:rsidR="00B001F3">
        <w:rPr>
          <w:rFonts w:ascii="Times New Roman" w:hAnsi="Times New Roman" w:cs="Times New Roman"/>
        </w:rPr>
        <w:t>K</w:t>
      </w:r>
      <w:r>
        <w:rPr>
          <w:rFonts w:ascii="Times New Roman" w:hAnsi="Times New Roman" w:cs="Times New Roman"/>
        </w:rPr>
        <w:t>W-3</w:t>
      </w:r>
      <w:r w:rsidR="00465906">
        <w:rPr>
          <w:rFonts w:ascii="Times New Roman" w:hAnsi="Times New Roman" w:cs="Times New Roman"/>
        </w:rPr>
        <w:t xml:space="preserve"> </w:t>
      </w:r>
      <w:r>
        <w:rPr>
          <w:rFonts w:ascii="Times New Roman" w:hAnsi="Times New Roman" w:cs="Times New Roman"/>
        </w:rPr>
        <w:t xml:space="preserve">contains a comparison of the rate base, rate of return, sales/other revenues, operating expenses by major category and operating income as authorized in CenterPoint Houston’s last rate case and as proposed in this proceeding. </w:t>
      </w:r>
      <w:r w:rsidR="00522E42">
        <w:rPr>
          <w:rFonts w:ascii="Times New Roman" w:hAnsi="Times New Roman" w:cs="Times New Roman"/>
        </w:rPr>
        <w:t xml:space="preserve"> In addition to the required summary information presented on page 1 of </w:t>
      </w:r>
      <w:r w:rsidR="00B50220">
        <w:rPr>
          <w:rFonts w:ascii="Times New Roman" w:hAnsi="Times New Roman" w:cs="Times New Roman"/>
        </w:rPr>
        <w:t>Exhibit LKW-3</w:t>
      </w:r>
      <w:r w:rsidR="00522E42">
        <w:rPr>
          <w:rFonts w:ascii="Times New Roman" w:hAnsi="Times New Roman" w:cs="Times New Roman"/>
        </w:rPr>
        <w:t xml:space="preserve">, </w:t>
      </w:r>
      <w:r w:rsidR="00465906">
        <w:rPr>
          <w:rFonts w:ascii="Times New Roman" w:hAnsi="Times New Roman" w:cs="Times New Roman"/>
        </w:rPr>
        <w:t>I am</w:t>
      </w:r>
      <w:r w:rsidR="00522E42">
        <w:rPr>
          <w:rFonts w:ascii="Times New Roman" w:hAnsi="Times New Roman" w:cs="Times New Roman"/>
        </w:rPr>
        <w:t xml:space="preserve"> including </w:t>
      </w:r>
      <w:r w:rsidR="00652B29">
        <w:rPr>
          <w:rFonts w:ascii="Times New Roman" w:hAnsi="Times New Roman" w:cs="Times New Roman"/>
        </w:rPr>
        <w:t>more detailed comparisons of rate base and cost of service components on pages 2 and 3 of this exhibit.</w:t>
      </w:r>
    </w:p>
    <w:p w14:paraId="4023EB62" w14:textId="1891E6FC" w:rsidR="00226E45" w:rsidRPr="00ED66F9" w:rsidRDefault="00226E45" w:rsidP="00226E45">
      <w:pPr>
        <w:pStyle w:val="BodyTxtInd315"/>
        <w:spacing w:line="480" w:lineRule="auto"/>
        <w:rPr>
          <w:rFonts w:ascii="Times New Roman" w:hAnsi="Times New Roman" w:cs="Times New Roman"/>
          <w:b/>
          <w:bCs/>
        </w:rPr>
      </w:pPr>
      <w:r w:rsidRPr="00ED66F9">
        <w:rPr>
          <w:rFonts w:ascii="Times New Roman" w:hAnsi="Times New Roman" w:cs="Times New Roman"/>
          <w:b/>
          <w:bCs/>
        </w:rPr>
        <w:t>Q.</w:t>
      </w:r>
      <w:r w:rsidRPr="00ED66F9">
        <w:rPr>
          <w:rFonts w:ascii="Times New Roman" w:hAnsi="Times New Roman" w:cs="Times New Roman"/>
          <w:b/>
          <w:bCs/>
        </w:rPr>
        <w:tab/>
        <w:t>IS THE COMPANY MAKING ANY OTHER REQUESTS IN THIS CASE?</w:t>
      </w:r>
    </w:p>
    <w:p w14:paraId="09DB6845" w14:textId="02013E0D" w:rsidR="00235171" w:rsidRDefault="00226E45" w:rsidP="00832CAB">
      <w:pPr>
        <w:pStyle w:val="BodyTxtInd315"/>
        <w:spacing w:line="480" w:lineRule="auto"/>
        <w:rPr>
          <w:rFonts w:ascii="Times New Roman" w:hAnsi="Times New Roman" w:cs="Times New Roman"/>
        </w:rPr>
      </w:pPr>
      <w:r>
        <w:rPr>
          <w:rFonts w:ascii="Times New Roman" w:hAnsi="Times New Roman" w:cs="Times New Roman"/>
        </w:rPr>
        <w:t>A.</w:t>
      </w:r>
      <w:r>
        <w:tab/>
      </w:r>
      <w:r>
        <w:rPr>
          <w:rFonts w:ascii="Times New Roman" w:hAnsi="Times New Roman" w:cs="Times New Roman"/>
        </w:rPr>
        <w:t xml:space="preserve">Yes.  CenterPoint Houston seeks approval of various tariff and rate schedule changes, including as noted above the establishment of the Rider IRA to address the impact of the </w:t>
      </w:r>
      <w:r w:rsidR="001962F4">
        <w:rPr>
          <w:rFonts w:ascii="Times New Roman" w:hAnsi="Times New Roman" w:cs="Times New Roman"/>
        </w:rPr>
        <w:t>CAMT</w:t>
      </w:r>
      <w:r w:rsidR="00476ACF">
        <w:rPr>
          <w:rFonts w:ascii="Times New Roman" w:hAnsi="Times New Roman" w:cs="Times New Roman"/>
        </w:rPr>
        <w:t xml:space="preserve"> on the Company going forward. Other tariff revisions include </w:t>
      </w:r>
      <w:r w:rsidR="002D7565">
        <w:rPr>
          <w:rFonts w:ascii="Times New Roman" w:hAnsi="Times New Roman" w:cs="Times New Roman"/>
        </w:rPr>
        <w:t xml:space="preserve">updating the </w:t>
      </w:r>
      <w:r w:rsidR="001B584D">
        <w:rPr>
          <w:rFonts w:ascii="Times New Roman" w:hAnsi="Times New Roman" w:cs="Times New Roman"/>
        </w:rPr>
        <w:t xml:space="preserve">Nuclear Decommissioning Rider based on the final order in Docket No. 55303, </w:t>
      </w:r>
      <w:r w:rsidR="00251746">
        <w:rPr>
          <w:rFonts w:ascii="Times New Roman" w:hAnsi="Times New Roman" w:cs="Times New Roman"/>
        </w:rPr>
        <w:t>updat</w:t>
      </w:r>
      <w:r w:rsidR="00C43C8D">
        <w:rPr>
          <w:rFonts w:ascii="Times New Roman" w:hAnsi="Times New Roman" w:cs="Times New Roman"/>
        </w:rPr>
        <w:t>ing</w:t>
      </w:r>
      <w:r w:rsidR="00251746">
        <w:rPr>
          <w:rFonts w:ascii="Times New Roman" w:hAnsi="Times New Roman" w:cs="Times New Roman"/>
        </w:rPr>
        <w:t xml:space="preserve"> the </w:t>
      </w:r>
      <w:r w:rsidR="002F3722">
        <w:rPr>
          <w:rFonts w:ascii="Times New Roman" w:hAnsi="Times New Roman" w:cs="Times New Roman"/>
        </w:rPr>
        <w:t>TCRF</w:t>
      </w:r>
      <w:r w:rsidR="0053731B">
        <w:rPr>
          <w:rFonts w:ascii="Times New Roman" w:hAnsi="Times New Roman" w:cs="Times New Roman"/>
        </w:rPr>
        <w:t xml:space="preserve"> Rider, </w:t>
      </w:r>
      <w:r w:rsidR="00DD772D">
        <w:rPr>
          <w:rFonts w:ascii="Times New Roman" w:hAnsi="Times New Roman" w:cs="Times New Roman"/>
        </w:rPr>
        <w:t>remov</w:t>
      </w:r>
      <w:r w:rsidR="00C43C8D">
        <w:rPr>
          <w:rFonts w:ascii="Times New Roman" w:hAnsi="Times New Roman" w:cs="Times New Roman"/>
        </w:rPr>
        <w:t>ing</w:t>
      </w:r>
      <w:r w:rsidR="00DD772D">
        <w:rPr>
          <w:rFonts w:ascii="Times New Roman" w:hAnsi="Times New Roman" w:cs="Times New Roman"/>
        </w:rPr>
        <w:t xml:space="preserve"> the system restoration charge from the </w:t>
      </w:r>
      <w:r w:rsidR="00AA07CC">
        <w:rPr>
          <w:rFonts w:ascii="Times New Roman" w:hAnsi="Times New Roman" w:cs="Times New Roman"/>
        </w:rPr>
        <w:t xml:space="preserve">Tariff for </w:t>
      </w:r>
      <w:r w:rsidR="00DD772D">
        <w:rPr>
          <w:rFonts w:ascii="Times New Roman" w:hAnsi="Times New Roman" w:cs="Times New Roman"/>
        </w:rPr>
        <w:t xml:space="preserve">Retail </w:t>
      </w:r>
      <w:r w:rsidR="00AA07CC">
        <w:rPr>
          <w:rFonts w:ascii="Times New Roman" w:hAnsi="Times New Roman" w:cs="Times New Roman"/>
        </w:rPr>
        <w:t>Delivery Service</w:t>
      </w:r>
      <w:r w:rsidR="00DD772D">
        <w:rPr>
          <w:rFonts w:ascii="Times New Roman" w:hAnsi="Times New Roman" w:cs="Times New Roman"/>
        </w:rPr>
        <w:t xml:space="preserve">, </w:t>
      </w:r>
      <w:r w:rsidR="00794835">
        <w:rPr>
          <w:rFonts w:ascii="Times New Roman" w:hAnsi="Times New Roman" w:cs="Times New Roman"/>
        </w:rPr>
        <w:t>remov</w:t>
      </w:r>
      <w:r w:rsidR="00C43C8D">
        <w:rPr>
          <w:rFonts w:ascii="Times New Roman" w:hAnsi="Times New Roman" w:cs="Times New Roman"/>
        </w:rPr>
        <w:t>ing</w:t>
      </w:r>
      <w:r w:rsidR="00794835">
        <w:rPr>
          <w:rFonts w:ascii="Times New Roman" w:hAnsi="Times New Roman" w:cs="Times New Roman"/>
        </w:rPr>
        <w:t xml:space="preserve"> the Accumulated Deferred F</w:t>
      </w:r>
      <w:r w:rsidR="005A55D2">
        <w:rPr>
          <w:rFonts w:ascii="Times New Roman" w:hAnsi="Times New Roman" w:cs="Times New Roman"/>
        </w:rPr>
        <w:t xml:space="preserve">ederal Income Tax Credit rider, </w:t>
      </w:r>
      <w:r w:rsidR="00C43C8D">
        <w:rPr>
          <w:rFonts w:ascii="Times New Roman" w:hAnsi="Times New Roman" w:cs="Times New Roman"/>
        </w:rPr>
        <w:t>and removing</w:t>
      </w:r>
      <w:r w:rsidR="007E3265">
        <w:rPr>
          <w:rFonts w:ascii="Times New Roman" w:hAnsi="Times New Roman" w:cs="Times New Roman"/>
        </w:rPr>
        <w:t xml:space="preserve"> the Transmission Charge in the Tariff</w:t>
      </w:r>
      <w:r w:rsidR="00AA07CC">
        <w:rPr>
          <w:rFonts w:ascii="Times New Roman" w:hAnsi="Times New Roman" w:cs="Times New Roman"/>
        </w:rPr>
        <w:t xml:space="preserve"> for Retail Delivery Service</w:t>
      </w:r>
      <w:r w:rsidR="007E3265">
        <w:rPr>
          <w:rFonts w:ascii="Times New Roman" w:hAnsi="Times New Roman" w:cs="Times New Roman"/>
        </w:rPr>
        <w:t xml:space="preserve">. </w:t>
      </w:r>
      <w:r w:rsidR="002237ED">
        <w:rPr>
          <w:rFonts w:ascii="Times New Roman" w:hAnsi="Times New Roman" w:cs="Times New Roman"/>
        </w:rPr>
        <w:t>In addition, the Company is proposing to update the charges for Discretionary Service</w:t>
      </w:r>
      <w:r w:rsidR="00F9022C">
        <w:rPr>
          <w:rFonts w:ascii="Times New Roman" w:hAnsi="Times New Roman" w:cs="Times New Roman"/>
        </w:rPr>
        <w:t>s</w:t>
      </w:r>
      <w:r w:rsidR="00D1655D">
        <w:rPr>
          <w:rFonts w:ascii="Times New Roman" w:hAnsi="Times New Roman" w:cs="Times New Roman"/>
        </w:rPr>
        <w:t xml:space="preserve"> consistent with the methodology approved in 49421. </w:t>
      </w:r>
      <w:r w:rsidR="00235171">
        <w:rPr>
          <w:rFonts w:ascii="Times New Roman" w:hAnsi="Times New Roman" w:cs="Times New Roman"/>
        </w:rPr>
        <w:t>T</w:t>
      </w:r>
      <w:r w:rsidR="002E36AB">
        <w:rPr>
          <w:rFonts w:ascii="Times New Roman" w:hAnsi="Times New Roman" w:cs="Times New Roman"/>
        </w:rPr>
        <w:t xml:space="preserve">he Company </w:t>
      </w:r>
      <w:r w:rsidR="00235171">
        <w:rPr>
          <w:rFonts w:ascii="Times New Roman" w:hAnsi="Times New Roman" w:cs="Times New Roman"/>
        </w:rPr>
        <w:t xml:space="preserve">also </w:t>
      </w:r>
      <w:r w:rsidR="002E36AB">
        <w:rPr>
          <w:rFonts w:ascii="Times New Roman" w:hAnsi="Times New Roman" w:cs="Times New Roman"/>
        </w:rPr>
        <w:t xml:space="preserve">proposes to </w:t>
      </w:r>
      <w:r w:rsidR="179066A2" w:rsidRPr="1668BBB2">
        <w:rPr>
          <w:rFonts w:ascii="Times New Roman" w:hAnsi="Times New Roman" w:cs="Times New Roman"/>
        </w:rPr>
        <w:t>revise</w:t>
      </w:r>
      <w:r w:rsidR="002E36AB">
        <w:rPr>
          <w:rFonts w:ascii="Times New Roman" w:hAnsi="Times New Roman" w:cs="Times New Roman"/>
        </w:rPr>
        <w:t xml:space="preserve"> the Tariff </w:t>
      </w:r>
      <w:r w:rsidR="00AA07CC">
        <w:rPr>
          <w:rFonts w:ascii="Times New Roman" w:hAnsi="Times New Roman" w:cs="Times New Roman"/>
        </w:rPr>
        <w:t xml:space="preserve">for Retail Delivery Service </w:t>
      </w:r>
      <w:r w:rsidR="002E36AB">
        <w:rPr>
          <w:rFonts w:ascii="Times New Roman" w:hAnsi="Times New Roman" w:cs="Times New Roman"/>
        </w:rPr>
        <w:t xml:space="preserve">to incorporate the applicable terms of service in the relevant rate schedules </w:t>
      </w:r>
      <w:r w:rsidR="000502D9">
        <w:rPr>
          <w:rFonts w:ascii="Times New Roman" w:hAnsi="Times New Roman" w:cs="Times New Roman"/>
        </w:rPr>
        <w:t xml:space="preserve">to which the terms apply, and to reorganize some provisions in a more logical structure. </w:t>
      </w:r>
      <w:r w:rsidR="00832CAB">
        <w:rPr>
          <w:rFonts w:ascii="Times New Roman" w:hAnsi="Times New Roman" w:cs="Times New Roman"/>
        </w:rPr>
        <w:t xml:space="preserve"> </w:t>
      </w:r>
      <w:r w:rsidR="00235171">
        <w:rPr>
          <w:rFonts w:ascii="Times New Roman" w:hAnsi="Times New Roman" w:cs="Times New Roman"/>
        </w:rPr>
        <w:t xml:space="preserve">CenterPoint Houston </w:t>
      </w:r>
      <w:r w:rsidR="001B05F1">
        <w:rPr>
          <w:rFonts w:ascii="Times New Roman" w:hAnsi="Times New Roman" w:cs="Times New Roman"/>
        </w:rPr>
        <w:t xml:space="preserve">proposes to update the </w:t>
      </w:r>
      <w:r w:rsidR="00832CAB">
        <w:rPr>
          <w:rFonts w:ascii="Times New Roman" w:hAnsi="Times New Roman" w:cs="Times New Roman"/>
        </w:rPr>
        <w:t>Wholesale Transmission Service Tariff</w:t>
      </w:r>
      <w:r w:rsidR="001B05F1">
        <w:rPr>
          <w:rFonts w:ascii="Times New Roman" w:hAnsi="Times New Roman" w:cs="Times New Roman"/>
        </w:rPr>
        <w:t xml:space="preserve"> to reflect CenterPoint Houston’s current cost of providing this service. </w:t>
      </w:r>
    </w:p>
    <w:p w14:paraId="356A361C" w14:textId="09E8CEE8" w:rsidR="00832CAB" w:rsidRDefault="00832CAB" w:rsidP="00832CAB">
      <w:pPr>
        <w:pStyle w:val="BodyTxtInd315"/>
        <w:spacing w:line="48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t>Regarding the cost</w:t>
      </w:r>
      <w:r w:rsidR="3D8994E1">
        <w:rPr>
          <w:rFonts w:ascii="Times New Roman" w:hAnsi="Times New Roman" w:cs="Times New Roman"/>
        </w:rPr>
        <w:t>-of-</w:t>
      </w:r>
      <w:r>
        <w:rPr>
          <w:rFonts w:ascii="Times New Roman" w:hAnsi="Times New Roman" w:cs="Times New Roman"/>
        </w:rPr>
        <w:t xml:space="preserve">service portion of the request, the Company’s filed cost of service data demonstrates that CenterPoint Houston’s </w:t>
      </w:r>
      <w:r w:rsidR="00EB0A91">
        <w:rPr>
          <w:rFonts w:ascii="Times New Roman" w:hAnsi="Times New Roman" w:cs="Times New Roman"/>
        </w:rPr>
        <w:t xml:space="preserve">total </w:t>
      </w:r>
      <w:r>
        <w:rPr>
          <w:rFonts w:ascii="Times New Roman" w:hAnsi="Times New Roman" w:cs="Times New Roman"/>
        </w:rPr>
        <w:t xml:space="preserve">annual cost of service </w:t>
      </w:r>
      <w:r w:rsidR="00652B29">
        <w:rPr>
          <w:rFonts w:ascii="Times New Roman" w:hAnsi="Times New Roman" w:cs="Times New Roman"/>
        </w:rPr>
        <w:t>(excluding wholesale transmission from others)</w:t>
      </w:r>
      <w:r>
        <w:rPr>
          <w:rFonts w:ascii="Times New Roman" w:hAnsi="Times New Roman" w:cs="Times New Roman"/>
        </w:rPr>
        <w:t xml:space="preserve"> </w:t>
      </w:r>
      <w:r w:rsidRPr="00B84250">
        <w:rPr>
          <w:rFonts w:ascii="Times New Roman" w:hAnsi="Times New Roman" w:cs="Times New Roman"/>
        </w:rPr>
        <w:t xml:space="preserve">totals approximately </w:t>
      </w:r>
      <w:r w:rsidR="0087708E" w:rsidRPr="00B84250">
        <w:rPr>
          <w:rFonts w:ascii="Times New Roman" w:hAnsi="Times New Roman" w:cs="Times New Roman"/>
        </w:rPr>
        <w:t>$</w:t>
      </w:r>
      <w:r w:rsidR="00B93051" w:rsidRPr="00B84250">
        <w:rPr>
          <w:rFonts w:ascii="Times New Roman" w:hAnsi="Times New Roman" w:cs="Times New Roman"/>
        </w:rPr>
        <w:t>2.</w:t>
      </w:r>
      <w:r w:rsidR="00987125" w:rsidRPr="00B84250">
        <w:rPr>
          <w:rFonts w:ascii="Times New Roman" w:hAnsi="Times New Roman" w:cs="Times New Roman"/>
        </w:rPr>
        <w:t>3</w:t>
      </w:r>
      <w:r w:rsidR="00A644EF" w:rsidRPr="00B84250">
        <w:rPr>
          <w:rFonts w:ascii="Times New Roman" w:hAnsi="Times New Roman" w:cs="Times New Roman"/>
        </w:rPr>
        <w:t>65</w:t>
      </w:r>
      <w:r w:rsidR="00DD1F4A" w:rsidRPr="00B84250">
        <w:rPr>
          <w:rFonts w:ascii="Times New Roman" w:hAnsi="Times New Roman" w:cs="Times New Roman"/>
        </w:rPr>
        <w:t xml:space="preserve"> billion</w:t>
      </w:r>
      <w:r w:rsidR="00803F2B" w:rsidRPr="00B84250">
        <w:rPr>
          <w:rFonts w:ascii="Times New Roman" w:hAnsi="Times New Roman" w:cs="Times New Roman"/>
        </w:rPr>
        <w:t xml:space="preserve"> </w:t>
      </w:r>
      <w:r w:rsidRPr="00B84250">
        <w:rPr>
          <w:rFonts w:ascii="Times New Roman" w:hAnsi="Times New Roman" w:cs="Times New Roman"/>
        </w:rPr>
        <w:t xml:space="preserve">while current annual revenues are approximately </w:t>
      </w:r>
      <w:r w:rsidR="00A644EF" w:rsidRPr="00B84250">
        <w:rPr>
          <w:rFonts w:ascii="Times New Roman" w:hAnsi="Times New Roman" w:cs="Times New Roman"/>
        </w:rPr>
        <w:t xml:space="preserve">$2.305 billion (including the </w:t>
      </w:r>
      <w:r w:rsidR="00ED5721" w:rsidRPr="00B84250">
        <w:rPr>
          <w:rFonts w:ascii="Times New Roman" w:hAnsi="Times New Roman" w:cs="Times New Roman"/>
        </w:rPr>
        <w:t>revenue from the interim DCRF rates set in</w:t>
      </w:r>
      <w:r w:rsidR="00A644EF" w:rsidRPr="00B84250">
        <w:rPr>
          <w:rFonts w:ascii="Times New Roman" w:hAnsi="Times New Roman" w:cs="Times New Roman"/>
        </w:rPr>
        <w:t xml:space="preserve"> </w:t>
      </w:r>
      <w:r w:rsidR="00ED5721" w:rsidRPr="00B84250">
        <w:rPr>
          <w:rFonts w:ascii="Times New Roman" w:hAnsi="Times New Roman" w:cs="Times New Roman"/>
        </w:rPr>
        <w:t>docket 55993</w:t>
      </w:r>
      <w:r w:rsidR="005A791A" w:rsidRPr="00B84250">
        <w:rPr>
          <w:rFonts w:ascii="Times New Roman" w:hAnsi="Times New Roman" w:cs="Times New Roman"/>
        </w:rPr>
        <w:t xml:space="preserve"> that will soon be implemented)</w:t>
      </w:r>
      <w:r w:rsidR="00A644EF" w:rsidRPr="00B84250">
        <w:rPr>
          <w:rFonts w:ascii="Times New Roman" w:hAnsi="Times New Roman" w:cs="Times New Roman"/>
        </w:rPr>
        <w:t xml:space="preserve">.  </w:t>
      </w:r>
      <w:r w:rsidRPr="00B84250">
        <w:rPr>
          <w:rFonts w:ascii="Times New Roman" w:hAnsi="Times New Roman" w:cs="Times New Roman"/>
        </w:rPr>
        <w:t xml:space="preserve">Consequently, there is a </w:t>
      </w:r>
      <w:r w:rsidR="00CD20E0" w:rsidRPr="00B84250">
        <w:rPr>
          <w:rFonts w:ascii="Times New Roman" w:hAnsi="Times New Roman" w:cs="Times New Roman"/>
        </w:rPr>
        <w:t xml:space="preserve">total annual net revenue deficiency under existing rates of approximately </w:t>
      </w:r>
      <w:r w:rsidR="00F458F8" w:rsidRPr="00B84250">
        <w:rPr>
          <w:rFonts w:ascii="Times New Roman" w:hAnsi="Times New Roman" w:cs="Times New Roman"/>
        </w:rPr>
        <w:t>$60</w:t>
      </w:r>
      <w:r w:rsidR="00D36579" w:rsidRPr="00B84250">
        <w:rPr>
          <w:rFonts w:ascii="Times New Roman" w:hAnsi="Times New Roman" w:cs="Times New Roman"/>
        </w:rPr>
        <w:t xml:space="preserve"> million</w:t>
      </w:r>
      <w:r w:rsidR="00D36579" w:rsidRPr="00B84250">
        <w:rPr>
          <w:rStyle w:val="FootnoteReference"/>
          <w:rFonts w:ascii="Times New Roman" w:hAnsi="Times New Roman" w:cs="Times New Roman"/>
        </w:rPr>
        <w:footnoteReference w:id="6"/>
      </w:r>
      <w:r w:rsidR="00F458F8" w:rsidRPr="00B84250">
        <w:rPr>
          <w:rFonts w:ascii="Times New Roman" w:hAnsi="Times New Roman" w:cs="Times New Roman"/>
        </w:rPr>
        <w:t xml:space="preserve">, </w:t>
      </w:r>
      <w:r w:rsidR="00CD20E0" w:rsidRPr="00B84250">
        <w:rPr>
          <w:rFonts w:ascii="Times New Roman" w:hAnsi="Times New Roman" w:cs="Times New Roman"/>
        </w:rPr>
        <w:t>after adjustments for known and measurable changes. The Company proposes to eliminate this annual earnings deficiency and to have its rate</w:t>
      </w:r>
      <w:r w:rsidR="00D22CA5">
        <w:rPr>
          <w:rFonts w:ascii="Times New Roman" w:hAnsi="Times New Roman" w:cs="Times New Roman"/>
        </w:rPr>
        <w:t>s</w:t>
      </w:r>
      <w:r w:rsidR="00CD20E0" w:rsidRPr="00B84250">
        <w:rPr>
          <w:rFonts w:ascii="Times New Roman" w:hAnsi="Times New Roman" w:cs="Times New Roman"/>
        </w:rPr>
        <w:t xml:space="preserve"> set at a level to provide a reasonable opportunity to earn a reasonable R</w:t>
      </w:r>
      <w:r w:rsidR="00CD20E0">
        <w:rPr>
          <w:rFonts w:ascii="Times New Roman" w:hAnsi="Times New Roman" w:cs="Times New Roman"/>
        </w:rPr>
        <w:t>OE of 10.</w:t>
      </w:r>
      <w:r w:rsidR="006E1976">
        <w:rPr>
          <w:rFonts w:ascii="Times New Roman" w:hAnsi="Times New Roman" w:cs="Times New Roman"/>
        </w:rPr>
        <w:t>4</w:t>
      </w:r>
      <w:r w:rsidR="00CD20E0">
        <w:rPr>
          <w:rFonts w:ascii="Times New Roman" w:hAnsi="Times New Roman" w:cs="Times New Roman"/>
        </w:rPr>
        <w:t>%.</w:t>
      </w:r>
    </w:p>
    <w:p w14:paraId="757E8A69" w14:textId="77777777" w:rsidR="00226E45" w:rsidRPr="00226E45" w:rsidRDefault="00226E45" w:rsidP="00226E45">
      <w:pPr>
        <w:pStyle w:val="BodyTxtInd315"/>
        <w:spacing w:line="480" w:lineRule="auto"/>
        <w:rPr>
          <w:rFonts w:ascii="Times New Roman" w:hAnsi="Times New Roman" w:cs="Times New Roman"/>
          <w:b/>
          <w:bCs/>
        </w:rPr>
      </w:pPr>
      <w:r w:rsidRPr="0087708E">
        <w:rPr>
          <w:rFonts w:ascii="Times New Roman" w:hAnsi="Times New Roman" w:cs="Times New Roman"/>
          <w:b/>
          <w:bCs/>
        </w:rPr>
        <w:t>Q.</w:t>
      </w:r>
      <w:r w:rsidRPr="0087708E">
        <w:rPr>
          <w:rFonts w:ascii="Times New Roman" w:hAnsi="Times New Roman" w:cs="Times New Roman"/>
          <w:b/>
          <w:bCs/>
        </w:rPr>
        <w:tab/>
        <w:t>HAS THE COMPANY MANAGED O&amp;M EXPENSES SINCE ITS LAST BASE RATE PROCEEDING?</w:t>
      </w:r>
    </w:p>
    <w:p w14:paraId="1290DC8D" w14:textId="3F3B1B26" w:rsidR="00226E45" w:rsidRDefault="00226E45" w:rsidP="00226E45">
      <w:pPr>
        <w:pStyle w:val="BodyTxtInd315"/>
        <w:spacing w:line="480" w:lineRule="auto"/>
        <w:rPr>
          <w:rFonts w:ascii="Times New Roman" w:hAnsi="Times New Roman" w:cs="Times New Roman"/>
        </w:rPr>
      </w:pPr>
      <w:r>
        <w:rPr>
          <w:rFonts w:ascii="Times New Roman" w:hAnsi="Times New Roman" w:cs="Times New Roman"/>
        </w:rPr>
        <w:t>A.</w:t>
      </w:r>
      <w:r>
        <w:tab/>
      </w:r>
      <w:r>
        <w:rPr>
          <w:rFonts w:ascii="Times New Roman" w:hAnsi="Times New Roman" w:cs="Times New Roman"/>
        </w:rPr>
        <w:t xml:space="preserve">Yes. </w:t>
      </w:r>
      <w:r w:rsidR="00876357">
        <w:rPr>
          <w:rFonts w:ascii="Times New Roman" w:hAnsi="Times New Roman" w:cs="Times New Roman"/>
        </w:rPr>
        <w:t>As noted above, t</w:t>
      </w:r>
      <w:r>
        <w:rPr>
          <w:rFonts w:ascii="Times New Roman" w:hAnsi="Times New Roman" w:cs="Times New Roman"/>
        </w:rPr>
        <w:t xml:space="preserve">he Company has continued its efforts to manage its O&amp;M expenses while continuing to provide safe and reliable electric service.  </w:t>
      </w:r>
      <w:r w:rsidR="0070292E">
        <w:rPr>
          <w:rFonts w:ascii="Times New Roman" w:hAnsi="Times New Roman" w:cs="Times New Roman"/>
        </w:rPr>
        <w:t>In fact and as shown on page 3 of</w:t>
      </w:r>
      <w:r w:rsidR="00236558">
        <w:rPr>
          <w:rFonts w:ascii="Times New Roman" w:hAnsi="Times New Roman" w:cs="Times New Roman"/>
        </w:rPr>
        <w:t xml:space="preserve"> my Exhibit LKW-3, the Company has experienced a </w:t>
      </w:r>
      <w:r w:rsidR="00F439D5">
        <w:rPr>
          <w:rFonts w:ascii="Times New Roman" w:hAnsi="Times New Roman" w:cs="Times New Roman"/>
        </w:rPr>
        <w:t>$44 million net decrease in O&amp;M since 2019.</w:t>
      </w:r>
      <w:r w:rsidR="0070292E">
        <w:rPr>
          <w:rFonts w:ascii="Times New Roman" w:hAnsi="Times New Roman" w:cs="Times New Roman"/>
        </w:rPr>
        <w:t xml:space="preserve"> </w:t>
      </w:r>
      <w:r>
        <w:rPr>
          <w:rFonts w:ascii="Times New Roman" w:hAnsi="Times New Roman" w:cs="Times New Roman"/>
        </w:rPr>
        <w:t xml:space="preserve">The CenterPoint Houston witnesses that support the Company’s request for recovery of its O&amp;M expenses discuss the cost control measures and budget management used to effectively manage overall expenses.   </w:t>
      </w:r>
    </w:p>
    <w:p w14:paraId="73D7BA1B" w14:textId="47DCCA85" w:rsidR="00476ACF" w:rsidRPr="00CA20CA" w:rsidRDefault="00476ACF" w:rsidP="00226E45">
      <w:pPr>
        <w:pStyle w:val="BodyTxtInd315"/>
        <w:spacing w:line="480" w:lineRule="auto"/>
        <w:rPr>
          <w:rFonts w:ascii="Times New Roman" w:hAnsi="Times New Roman" w:cs="Times New Roman"/>
          <w:b/>
          <w:bCs/>
        </w:rPr>
      </w:pPr>
      <w:r w:rsidRPr="00CA20CA">
        <w:rPr>
          <w:rFonts w:ascii="Times New Roman" w:hAnsi="Times New Roman" w:cs="Times New Roman"/>
          <w:b/>
          <w:bCs/>
        </w:rPr>
        <w:t>Q.</w:t>
      </w:r>
      <w:r w:rsidRPr="00CA20CA">
        <w:rPr>
          <w:rFonts w:ascii="Times New Roman" w:hAnsi="Times New Roman" w:cs="Times New Roman"/>
          <w:b/>
          <w:bCs/>
        </w:rPr>
        <w:tab/>
        <w:t>H</w:t>
      </w:r>
      <w:r w:rsidR="007C3733" w:rsidRPr="00CA20CA">
        <w:rPr>
          <w:rFonts w:ascii="Times New Roman" w:hAnsi="Times New Roman" w:cs="Times New Roman"/>
          <w:b/>
          <w:bCs/>
        </w:rPr>
        <w:t>OW DOES THE COMPANY PROPOSE TO RECOVER REASONABLE RATE CASE EXPENSES?</w:t>
      </w:r>
    </w:p>
    <w:p w14:paraId="21939056" w14:textId="4EB6DABD" w:rsidR="007C3733" w:rsidRDefault="007C3733" w:rsidP="00226E45">
      <w:pPr>
        <w:pStyle w:val="BodyTxtInd315"/>
        <w:spacing w:line="48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ab/>
        <w:t xml:space="preserve">As addressed in the testimony of Company witness </w:t>
      </w:r>
      <w:r w:rsidR="00CB12D1">
        <w:rPr>
          <w:rFonts w:ascii="Times New Roman" w:hAnsi="Times New Roman" w:cs="Times New Roman"/>
        </w:rPr>
        <w:t xml:space="preserve">Mr. </w:t>
      </w:r>
      <w:r>
        <w:rPr>
          <w:rFonts w:ascii="Times New Roman" w:hAnsi="Times New Roman" w:cs="Times New Roman"/>
        </w:rPr>
        <w:t xml:space="preserve">Durland, the Company is including a rate case expense recovery rider </w:t>
      </w:r>
      <w:r w:rsidR="00AE3661">
        <w:rPr>
          <w:rFonts w:ascii="Times New Roman" w:hAnsi="Times New Roman" w:cs="Times New Roman"/>
        </w:rPr>
        <w:t xml:space="preserve">(“Rider RCE”) </w:t>
      </w:r>
      <w:r>
        <w:rPr>
          <w:rFonts w:ascii="Times New Roman" w:hAnsi="Times New Roman" w:cs="Times New Roman"/>
        </w:rPr>
        <w:t>to ensure that the Company can recover the reasonable and reimbursable rate case expenses incurred in this proceeding as well as other prior rate proceedings</w:t>
      </w:r>
      <w:r w:rsidR="00FE6137">
        <w:rPr>
          <w:rFonts w:ascii="Times New Roman" w:hAnsi="Times New Roman" w:cs="Times New Roman"/>
        </w:rPr>
        <w:t>.  Company witness Myles Reynolds supports the reasonableness of CenterPoint Houston’s rate</w:t>
      </w:r>
      <w:r w:rsidR="00595129">
        <w:rPr>
          <w:rFonts w:ascii="Times New Roman" w:hAnsi="Times New Roman" w:cs="Times New Roman"/>
        </w:rPr>
        <w:t xml:space="preserve"> case expenses eligible for recovery.</w:t>
      </w:r>
    </w:p>
    <w:p w14:paraId="7992230B" w14:textId="6758B4AB" w:rsidR="00595129" w:rsidRPr="00CA20CA" w:rsidRDefault="00595129" w:rsidP="00226E45">
      <w:pPr>
        <w:pStyle w:val="BodyTxtInd315"/>
        <w:spacing w:line="480" w:lineRule="auto"/>
        <w:rPr>
          <w:rFonts w:ascii="Times New Roman" w:hAnsi="Times New Roman" w:cs="Times New Roman"/>
          <w:b/>
          <w:bCs/>
        </w:rPr>
      </w:pPr>
      <w:r w:rsidRPr="00CA20CA">
        <w:rPr>
          <w:rFonts w:ascii="Times New Roman" w:hAnsi="Times New Roman" w:cs="Times New Roman"/>
          <w:b/>
          <w:bCs/>
        </w:rPr>
        <w:t>Q.</w:t>
      </w:r>
      <w:r w:rsidRPr="00CA20CA">
        <w:rPr>
          <w:rFonts w:ascii="Times New Roman" w:hAnsi="Times New Roman" w:cs="Times New Roman"/>
          <w:b/>
          <w:bCs/>
        </w:rPr>
        <w:tab/>
        <w:t>IS THE COMPANY ALSO SEEKING RATE RELIEF</w:t>
      </w:r>
      <w:r w:rsidR="00D6348E" w:rsidRPr="00CA20CA">
        <w:rPr>
          <w:rFonts w:ascii="Times New Roman" w:hAnsi="Times New Roman" w:cs="Times New Roman"/>
          <w:b/>
          <w:bCs/>
        </w:rPr>
        <w:t xml:space="preserve"> IN THE INCORPORATED AREAS OF CENTERPOINT HOUSTON’S SERVICE TERRITORY?</w:t>
      </w:r>
    </w:p>
    <w:p w14:paraId="199FDF31" w14:textId="346FC098" w:rsidR="00D6348E" w:rsidRDefault="00D6348E" w:rsidP="00226E45">
      <w:pPr>
        <w:pStyle w:val="BodyTxtInd315"/>
        <w:spacing w:line="480" w:lineRule="auto"/>
        <w:rPr>
          <w:rFonts w:ascii="Times New Roman" w:hAnsi="Times New Roman" w:cs="Times New Roman"/>
        </w:rPr>
      </w:pPr>
      <w:r>
        <w:rPr>
          <w:rFonts w:ascii="Times New Roman" w:hAnsi="Times New Roman" w:cs="Times New Roman"/>
        </w:rPr>
        <w:t>A.</w:t>
      </w:r>
      <w:r>
        <w:tab/>
      </w:r>
      <w:r>
        <w:rPr>
          <w:rFonts w:ascii="Times New Roman" w:hAnsi="Times New Roman" w:cs="Times New Roman"/>
        </w:rPr>
        <w:t>Yes. Concurrent with this filing, the Company is filing Statements of Intent and underlying support with each of the cities in CenterPoin</w:t>
      </w:r>
      <w:r w:rsidR="008344B0">
        <w:rPr>
          <w:rFonts w:ascii="Times New Roman" w:hAnsi="Times New Roman" w:cs="Times New Roman"/>
        </w:rPr>
        <w:t>t</w:t>
      </w:r>
      <w:r>
        <w:rPr>
          <w:rFonts w:ascii="Times New Roman" w:hAnsi="Times New Roman" w:cs="Times New Roman"/>
        </w:rPr>
        <w:t xml:space="preserve"> Houston’s service territory that have retained original jurisdiction.  CenterPoint Houston has calculated its proposed rates on a system</w:t>
      </w:r>
      <w:r w:rsidR="00EE5684">
        <w:rPr>
          <w:rFonts w:ascii="Times New Roman" w:hAnsi="Times New Roman" w:cs="Times New Roman"/>
        </w:rPr>
        <w:t>-wide basis. Accordingly, the proposed rates and tariff changes filed with the cities are identical to the proposed rates and tariff changes filed with th</w:t>
      </w:r>
      <w:r w:rsidR="006570F9">
        <w:rPr>
          <w:rFonts w:ascii="Times New Roman" w:hAnsi="Times New Roman" w:cs="Times New Roman"/>
        </w:rPr>
        <w:t xml:space="preserve">e Commission. The Company expects that it will appeal and </w:t>
      </w:r>
      <w:r w:rsidR="6C19F77B" w:rsidRPr="5861E193">
        <w:rPr>
          <w:rFonts w:ascii="Times New Roman" w:hAnsi="Times New Roman" w:cs="Times New Roman"/>
        </w:rPr>
        <w:t>consolidate</w:t>
      </w:r>
      <w:r w:rsidR="006570F9">
        <w:rPr>
          <w:rFonts w:ascii="Times New Roman" w:hAnsi="Times New Roman" w:cs="Times New Roman"/>
        </w:rPr>
        <w:t xml:space="preserve"> with this docket any municipal actio</w:t>
      </w:r>
      <w:r w:rsidR="007E66F6">
        <w:rPr>
          <w:rFonts w:ascii="Times New Roman" w:hAnsi="Times New Roman" w:cs="Times New Roman"/>
        </w:rPr>
        <w:t>ns as they occur.</w:t>
      </w:r>
    </w:p>
    <w:p w14:paraId="3A14B9F5" w14:textId="2B459A05" w:rsidR="007E66F6" w:rsidRPr="00CA20CA" w:rsidRDefault="007E66F6" w:rsidP="00226E45">
      <w:pPr>
        <w:pStyle w:val="BodyTxtInd315"/>
        <w:spacing w:line="480" w:lineRule="auto"/>
        <w:rPr>
          <w:rFonts w:ascii="Times New Roman" w:hAnsi="Times New Roman" w:cs="Times New Roman"/>
          <w:b/>
          <w:bCs/>
        </w:rPr>
      </w:pPr>
      <w:r w:rsidRPr="00CA20CA">
        <w:rPr>
          <w:rFonts w:ascii="Times New Roman" w:hAnsi="Times New Roman" w:cs="Times New Roman"/>
          <w:b/>
          <w:bCs/>
        </w:rPr>
        <w:t>Q.</w:t>
      </w:r>
      <w:r w:rsidRPr="00CA20CA">
        <w:rPr>
          <w:rFonts w:ascii="Times New Roman" w:hAnsi="Times New Roman" w:cs="Times New Roman"/>
          <w:b/>
          <w:bCs/>
        </w:rPr>
        <w:tab/>
      </w:r>
      <w:r w:rsidR="008344B0" w:rsidRPr="00CA20CA">
        <w:rPr>
          <w:rFonts w:ascii="Times New Roman" w:hAnsi="Times New Roman" w:cs="Times New Roman"/>
          <w:b/>
          <w:bCs/>
        </w:rPr>
        <w:t>HAVE SOME CITIES SURRENDERED THEIR ORIGINAL JURISDICTION TO THE COMMISSION?</w:t>
      </w:r>
    </w:p>
    <w:p w14:paraId="7AEC3949" w14:textId="3DF48DA3" w:rsidR="008344B0" w:rsidRDefault="008344B0" w:rsidP="00226E45">
      <w:pPr>
        <w:pStyle w:val="BodyTxtInd315"/>
        <w:spacing w:line="480" w:lineRule="auto"/>
        <w:rPr>
          <w:rFonts w:ascii="Times New Roman" w:hAnsi="Times New Roman" w:cs="Times New Roman"/>
        </w:rPr>
      </w:pPr>
      <w:r>
        <w:rPr>
          <w:rFonts w:ascii="Times New Roman" w:hAnsi="Times New Roman" w:cs="Times New Roman"/>
        </w:rPr>
        <w:t>A.</w:t>
      </w:r>
      <w:r>
        <w:tab/>
      </w:r>
      <w:r>
        <w:rPr>
          <w:rFonts w:ascii="Times New Roman" w:hAnsi="Times New Roman" w:cs="Times New Roman"/>
        </w:rPr>
        <w:t>Yes. Currently</w:t>
      </w:r>
      <w:r w:rsidR="00952E29">
        <w:rPr>
          <w:rFonts w:ascii="Times New Roman" w:hAnsi="Times New Roman" w:cs="Times New Roman"/>
        </w:rPr>
        <w:t>, 34 cities have surrendered their original jurisdiction to the Commission.  The cities that have surrendered</w:t>
      </w:r>
      <w:r w:rsidR="003B3EBF">
        <w:rPr>
          <w:rFonts w:ascii="Times New Roman" w:hAnsi="Times New Roman" w:cs="Times New Roman"/>
        </w:rPr>
        <w:t xml:space="preserve"> </w:t>
      </w:r>
      <w:r w:rsidR="562BA684" w:rsidRPr="0DDC72C3">
        <w:rPr>
          <w:rFonts w:ascii="Times New Roman" w:hAnsi="Times New Roman" w:cs="Times New Roman"/>
        </w:rPr>
        <w:t>their</w:t>
      </w:r>
      <w:r w:rsidR="562BA684" w:rsidRPr="2B2CA92B">
        <w:rPr>
          <w:rFonts w:ascii="Times New Roman" w:hAnsi="Times New Roman" w:cs="Times New Roman"/>
        </w:rPr>
        <w:t xml:space="preserve"> original</w:t>
      </w:r>
      <w:r w:rsidR="003B3EBF">
        <w:rPr>
          <w:rFonts w:ascii="Times New Roman" w:hAnsi="Times New Roman" w:cs="Times New Roman"/>
        </w:rPr>
        <w:t xml:space="preserve"> jurisdiction to the Commission are identified in Exhibit J</w:t>
      </w:r>
      <w:r w:rsidR="00B235FE">
        <w:rPr>
          <w:rFonts w:ascii="Times New Roman" w:hAnsi="Times New Roman" w:cs="Times New Roman"/>
        </w:rPr>
        <w:t>R</w:t>
      </w:r>
      <w:r w:rsidR="003B3EBF">
        <w:rPr>
          <w:rFonts w:ascii="Times New Roman" w:hAnsi="Times New Roman" w:cs="Times New Roman"/>
        </w:rPr>
        <w:t>D-</w:t>
      </w:r>
      <w:r w:rsidR="00B91B61">
        <w:rPr>
          <w:rFonts w:ascii="Times New Roman" w:hAnsi="Times New Roman" w:cs="Times New Roman"/>
        </w:rPr>
        <w:t>9</w:t>
      </w:r>
      <w:r w:rsidR="003B3EBF">
        <w:rPr>
          <w:rFonts w:ascii="Times New Roman" w:hAnsi="Times New Roman" w:cs="Times New Roman"/>
        </w:rPr>
        <w:t xml:space="preserve"> of Mr. Durland’s direct testimony. </w:t>
      </w:r>
    </w:p>
    <w:p w14:paraId="0759A932" w14:textId="67BF9CDD" w:rsidR="001C061C" w:rsidRDefault="001C061C" w:rsidP="00AE4F95">
      <w:pPr>
        <w:pStyle w:val="CROutline1"/>
      </w:pPr>
      <w:bookmarkStart w:id="312" w:name="_Toc147085552"/>
      <w:bookmarkStart w:id="313" w:name="_Toc159959492"/>
      <w:r>
        <w:t>CONCLUSION</w:t>
      </w:r>
      <w:bookmarkEnd w:id="312"/>
      <w:bookmarkEnd w:id="313"/>
    </w:p>
    <w:p w14:paraId="1718E16A" w14:textId="6313D7C3" w:rsidR="009F6AD5" w:rsidRPr="00050B74" w:rsidRDefault="00B518EC" w:rsidP="00B518EC">
      <w:pPr>
        <w:widowControl/>
        <w:spacing w:line="480" w:lineRule="auto"/>
        <w:ind w:left="720" w:hanging="720"/>
        <w:jc w:val="both"/>
        <w:rPr>
          <w:b/>
          <w:snapToGrid/>
        </w:rPr>
      </w:pPr>
      <w:r w:rsidRPr="00EA669B">
        <w:rPr>
          <w:b/>
          <w:bCs/>
          <w:kern w:val="16"/>
        </w:rPr>
        <w:t>Q.</w:t>
      </w:r>
      <w:r>
        <w:rPr>
          <w:kern w:val="16"/>
        </w:rPr>
        <w:t xml:space="preserve"> </w:t>
      </w:r>
      <w:r>
        <w:rPr>
          <w:b/>
        </w:rPr>
        <w:tab/>
      </w:r>
      <w:r w:rsidR="009F6AD5">
        <w:rPr>
          <w:b/>
        </w:rPr>
        <w:t>DOES THIS CONCLUDE YOUR TESTIMONY?</w:t>
      </w:r>
    </w:p>
    <w:p w14:paraId="5CB51D9E" w14:textId="213CC1E8" w:rsidR="00EA669B" w:rsidRPr="00BB03AA" w:rsidRDefault="009F6AD5" w:rsidP="00EA669B">
      <w:pPr>
        <w:widowControl/>
      </w:pPr>
      <w:r w:rsidRPr="00F44A5B">
        <w:t>A.</w:t>
      </w:r>
      <w:r w:rsidR="00E239E3">
        <w:tab/>
        <w:t>Yes</w:t>
      </w:r>
      <w:r w:rsidR="00EA669B">
        <w:t>.</w:t>
      </w:r>
    </w:p>
    <w:sectPr w:rsidR="00EA669B" w:rsidRPr="00BB03AA" w:rsidSect="008F3925">
      <w:headerReference w:type="default" r:id="rId21"/>
      <w:endnotePr>
        <w:numFmt w:val="decimal"/>
      </w:endnotePr>
      <w:pgSz w:w="12240" w:h="15840" w:code="1"/>
      <w:pgMar w:top="1440" w:right="1440" w:bottom="720" w:left="2160" w:header="720" w:footer="720" w:gutter="0"/>
      <w:lnNumType w:countBy="1"/>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7FC25" w14:textId="77777777" w:rsidR="00E03A55" w:rsidRDefault="00E03A55">
      <w:r>
        <w:separator/>
      </w:r>
    </w:p>
  </w:endnote>
  <w:endnote w:type="continuationSeparator" w:id="0">
    <w:p w14:paraId="13F543CA" w14:textId="77777777" w:rsidR="00E03A55" w:rsidRDefault="00E03A55">
      <w:r>
        <w:continuationSeparator/>
      </w:r>
    </w:p>
  </w:endnote>
  <w:endnote w:type="continuationNotice" w:id="1">
    <w:p w14:paraId="147A69EB" w14:textId="77777777" w:rsidR="00E03A55" w:rsidRDefault="00E03A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Futura Md BT">
    <w:altName w:val="Century Gothic"/>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4E3B" w14:textId="07D7E06B" w:rsidR="006C5B34" w:rsidRPr="009A4249" w:rsidRDefault="006C5B34" w:rsidP="009A4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783F" w14:textId="7AF5FE4D" w:rsidR="008F3925" w:rsidRPr="008F3925" w:rsidRDefault="00A020A5" w:rsidP="008F3925">
    <w:pPr>
      <w:pStyle w:val="Foo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6F8BE" w14:textId="77777777" w:rsidR="00A020A5" w:rsidRDefault="00A020A5" w:rsidP="008F3925">
    <w:pPr>
      <w:pStyle w:val="Footer"/>
      <w:jc w:val="center"/>
      <w:rPr>
        <w:b/>
        <w:sz w:val="20"/>
      </w:rPr>
    </w:pPr>
    <w:r>
      <w:rPr>
        <w:b/>
        <w:sz w:val="20"/>
      </w:rPr>
      <w:t>Direct Testimony of Lynnae Wilson</w:t>
    </w:r>
  </w:p>
  <w:p w14:paraId="24E16A0A" w14:textId="77777777" w:rsidR="00A020A5" w:rsidRPr="00BB03AA" w:rsidRDefault="00A020A5" w:rsidP="008F3925">
    <w:pPr>
      <w:pStyle w:val="Footer"/>
      <w:jc w:val="center"/>
      <w:rPr>
        <w:b/>
        <w:sz w:val="20"/>
      </w:rPr>
    </w:pPr>
    <w:r>
      <w:rPr>
        <w:b/>
        <w:sz w:val="20"/>
      </w:rPr>
      <w:t xml:space="preserve">CenterPoint Energy </w:t>
    </w:r>
    <w:smartTag w:uri="urn:schemas-microsoft-com:office:smarttags" w:element="place">
      <w:smartTag w:uri="urn:schemas-microsoft-com:office:smarttags" w:element="City">
        <w:r>
          <w:rPr>
            <w:b/>
            <w:sz w:val="20"/>
          </w:rPr>
          <w:t>Houston</w:t>
        </w:r>
      </w:smartTag>
    </w:smartTag>
    <w:r>
      <w:rPr>
        <w:b/>
        <w:sz w:val="20"/>
      </w:rPr>
      <w:t xml:space="preserve"> Electric, LLC</w:t>
    </w:r>
  </w:p>
  <w:p w14:paraId="76ADD360" w14:textId="77777777" w:rsidR="00A020A5" w:rsidRPr="008F3925" w:rsidRDefault="00A020A5" w:rsidP="008F3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F9014" w14:textId="77777777" w:rsidR="00E03A55" w:rsidRDefault="00E03A55">
      <w:r>
        <w:separator/>
      </w:r>
    </w:p>
  </w:footnote>
  <w:footnote w:type="continuationSeparator" w:id="0">
    <w:p w14:paraId="1FFCB858" w14:textId="77777777" w:rsidR="00E03A55" w:rsidRDefault="00E03A55">
      <w:r>
        <w:continuationSeparator/>
      </w:r>
    </w:p>
  </w:footnote>
  <w:footnote w:type="continuationNotice" w:id="1">
    <w:p w14:paraId="45C66737" w14:textId="77777777" w:rsidR="00E03A55" w:rsidRDefault="00E03A55"/>
  </w:footnote>
  <w:footnote w:id="2">
    <w:p w14:paraId="56BC074F" w14:textId="3C2E2625" w:rsidR="003B05F5" w:rsidRDefault="003B05F5" w:rsidP="00BB0321">
      <w:pPr>
        <w:pStyle w:val="FootnoteText"/>
        <w:ind w:firstLine="720"/>
      </w:pPr>
      <w:r>
        <w:rPr>
          <w:rStyle w:val="FootnoteReference"/>
        </w:rPr>
        <w:footnoteRef/>
      </w:r>
      <w:r>
        <w:t xml:space="preserve"> </w:t>
      </w:r>
      <w:r w:rsidR="00E02091">
        <w:t xml:space="preserve">Based on organizational structure </w:t>
      </w:r>
      <w:r w:rsidR="00A00EE4">
        <w:t xml:space="preserve">on 12/31/2023, </w:t>
      </w:r>
      <w:r w:rsidR="00643D1F">
        <w:t xml:space="preserve">Strategic Business Growth &amp; Engagement division led by Rina Harris </w:t>
      </w:r>
      <w:r w:rsidR="00A00EE4">
        <w:t xml:space="preserve">is included with Operations in this proceeding. The division has </w:t>
      </w:r>
      <w:r w:rsidR="00072AE9">
        <w:t xml:space="preserve">since moved to </w:t>
      </w:r>
      <w:r w:rsidR="001F26BA">
        <w:t xml:space="preserve">the Customer </w:t>
      </w:r>
      <w:r w:rsidR="00B0350C">
        <w:t>Experience</w:t>
      </w:r>
      <w:r w:rsidR="001F26BA">
        <w:t xml:space="preserve"> Organization.</w:t>
      </w:r>
    </w:p>
  </w:footnote>
  <w:footnote w:id="3">
    <w:p w14:paraId="0C2780E1" w14:textId="3B173942" w:rsidR="00C31783" w:rsidRDefault="00C31783" w:rsidP="00C31783">
      <w:pPr>
        <w:pStyle w:val="FootnoteText"/>
        <w:ind w:firstLine="720"/>
      </w:pPr>
      <w:r>
        <w:rPr>
          <w:rStyle w:val="FootnoteReference"/>
        </w:rPr>
        <w:footnoteRef/>
      </w:r>
      <w:r>
        <w:t xml:space="preserve"> </w:t>
      </w:r>
      <w:r w:rsidRPr="00C31783">
        <w:t xml:space="preserve">See </w:t>
      </w:r>
      <w:r w:rsidRPr="00F56AC8">
        <w:rPr>
          <w:i/>
          <w:iCs/>
        </w:rPr>
        <w:t>Report for Electric Utility Infrastructure Storm Hardening Pursuant to P.U.C. Subst. R. 25.95</w:t>
      </w:r>
      <w:r w:rsidRPr="00C31783">
        <w:t>, Project No. 39339, CenterPoint Energy Houston Electric, LLC Storm Hardening Report Summary (April 28, 2023).</w:t>
      </w:r>
    </w:p>
  </w:footnote>
  <w:footnote w:id="4">
    <w:p w14:paraId="2F6C83D9" w14:textId="229290B8" w:rsidR="002459CB" w:rsidRDefault="002459CB">
      <w:pPr>
        <w:pStyle w:val="FootnoteText"/>
      </w:pPr>
      <w:r>
        <w:rPr>
          <w:rStyle w:val="FootnoteReference"/>
        </w:rPr>
        <w:footnoteRef/>
      </w:r>
      <w:r>
        <w:t xml:space="preserve"> Pub. L. No. 117-</w:t>
      </w:r>
      <w:r w:rsidR="00662267">
        <w:t>58</w:t>
      </w:r>
      <w:r>
        <w:t>, 13</w:t>
      </w:r>
      <w:r w:rsidR="00662267">
        <w:t>5</w:t>
      </w:r>
      <w:r>
        <w:t xml:space="preserve"> Stat.</w:t>
      </w:r>
      <w:r w:rsidR="00662267">
        <w:t>429</w:t>
      </w:r>
      <w:r>
        <w:t xml:space="preserve"> (20</w:t>
      </w:r>
      <w:r w:rsidR="00662267">
        <w:t>21</w:t>
      </w:r>
      <w:r>
        <w:t>).</w:t>
      </w:r>
    </w:p>
  </w:footnote>
  <w:footnote w:id="5">
    <w:p w14:paraId="1924931F" w14:textId="27BD9070" w:rsidR="00731C0E" w:rsidRDefault="00731C0E" w:rsidP="00731C0E">
      <w:pPr>
        <w:pStyle w:val="FootnoteText"/>
        <w:jc w:val="both"/>
      </w:pPr>
      <w:r>
        <w:rPr>
          <w:rStyle w:val="FootnoteReference"/>
        </w:rPr>
        <w:footnoteRef/>
      </w:r>
      <w:r>
        <w:t xml:space="preserve"> </w:t>
      </w:r>
      <w:r>
        <w:rPr>
          <w:i/>
        </w:rPr>
        <w:t xml:space="preserve">Application of CenterPoint Energy Houston Electric, LLC for Authority to Change Rates, </w:t>
      </w:r>
      <w:r>
        <w:t>Docket No. 49421, Final Order at Finding of Facts, 1</w:t>
      </w:r>
      <w:r w:rsidR="00574600">
        <w:t>24</w:t>
      </w:r>
      <w:r>
        <w:t xml:space="preserve"> and Ordering Paragraph </w:t>
      </w:r>
      <w:r w:rsidR="00455A31">
        <w:t>17</w:t>
      </w:r>
      <w:r>
        <w:t xml:space="preserve"> (Mar. 9, 2020).</w:t>
      </w:r>
    </w:p>
  </w:footnote>
  <w:footnote w:id="6">
    <w:p w14:paraId="5FF85112" w14:textId="4C89E0AC" w:rsidR="00D36579" w:rsidRDefault="00D36579">
      <w:pPr>
        <w:pStyle w:val="FootnoteText"/>
      </w:pPr>
      <w:r>
        <w:rPr>
          <w:rStyle w:val="FootnoteReference"/>
        </w:rPr>
        <w:footnoteRef/>
      </w:r>
      <w:r>
        <w:t xml:space="preserve"> Note that Schedule I-A which shows a $63.8 million proposed adjustment to rates includes the impact of </w:t>
      </w:r>
      <w:r w:rsidR="00876357">
        <w:t>updated Nuclear Decommission charges and proposed Rider RCE.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A9E2A" w14:textId="77777777" w:rsidR="006C5B34" w:rsidRDefault="006C5B34" w:rsidP="001765AF">
    <w:pPr>
      <w:pStyle w:val="Header"/>
      <w:jc w:val="cent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1E76" w14:textId="77777777" w:rsidR="006C5B34" w:rsidRPr="00473AC8" w:rsidRDefault="006C5B34" w:rsidP="00473AC8">
    <w:pPr>
      <w:pStyle w:val="Header"/>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16502" w14:textId="143AE43D" w:rsidR="008F3925" w:rsidRPr="00C15C0E" w:rsidRDefault="008F3925" w:rsidP="00C15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FF696" w14:textId="77777777" w:rsidR="00C15C0E" w:rsidRPr="00473AC8" w:rsidRDefault="00C15C0E" w:rsidP="008F3925">
    <w:pPr>
      <w:pStyle w:val="Header"/>
      <w:jc w:val="right"/>
      <w:rPr>
        <w:szCs w:val="28"/>
      </w:rPr>
    </w:pPr>
    <w:r>
      <w:rPr>
        <w:szCs w:val="28"/>
      </w:rPr>
      <w:t>ES-</w:t>
    </w:r>
    <w:r w:rsidRPr="008F3925">
      <w:rPr>
        <w:szCs w:val="28"/>
      </w:rPr>
      <w:fldChar w:fldCharType="begin"/>
    </w:r>
    <w:r w:rsidRPr="008F3925">
      <w:rPr>
        <w:szCs w:val="28"/>
      </w:rPr>
      <w:instrText xml:space="preserve"> PAGE   \* MERGEFORMAT </w:instrText>
    </w:r>
    <w:r w:rsidRPr="008F3925">
      <w:rPr>
        <w:szCs w:val="28"/>
      </w:rPr>
      <w:fldChar w:fldCharType="separate"/>
    </w:r>
    <w:r w:rsidRPr="008F3925">
      <w:rPr>
        <w:noProof/>
        <w:szCs w:val="28"/>
      </w:rPr>
      <w:t>1</w:t>
    </w:r>
    <w:r w:rsidRPr="008F3925">
      <w:rPr>
        <w:noProof/>
        <w:szCs w:val="2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48D7" w14:textId="3A30D4AD" w:rsidR="008F3925" w:rsidRPr="00473AC8" w:rsidRDefault="008F3925" w:rsidP="008F3925">
    <w:pPr>
      <w:pStyle w:val="Header"/>
      <w:jc w:val="right"/>
      <w:rPr>
        <w:szCs w:val="28"/>
      </w:rPr>
    </w:pPr>
    <w:r>
      <w:rPr>
        <w:szCs w:val="28"/>
      </w:rPr>
      <w:t xml:space="preserve">Page </w:t>
    </w:r>
    <w:r w:rsidRPr="008F3925">
      <w:rPr>
        <w:szCs w:val="28"/>
      </w:rPr>
      <w:fldChar w:fldCharType="begin"/>
    </w:r>
    <w:r w:rsidRPr="008F3925">
      <w:rPr>
        <w:szCs w:val="28"/>
      </w:rPr>
      <w:instrText xml:space="preserve"> PAGE   \* MERGEFORMAT </w:instrText>
    </w:r>
    <w:r w:rsidRPr="008F3925">
      <w:rPr>
        <w:szCs w:val="28"/>
      </w:rPr>
      <w:fldChar w:fldCharType="separate"/>
    </w:r>
    <w:r w:rsidRPr="008F3925">
      <w:rPr>
        <w:noProof/>
        <w:szCs w:val="28"/>
      </w:rPr>
      <w:t>1</w:t>
    </w:r>
    <w:r w:rsidRPr="008F3925">
      <w:rPr>
        <w:noProof/>
        <w:szCs w:val="28"/>
      </w:rPr>
      <w:fldChar w:fldCharType="end"/>
    </w:r>
    <w:r>
      <w:rPr>
        <w:noProof/>
        <w:szCs w:val="28"/>
      </w:rPr>
      <w:t xml:space="preserve"> of </w:t>
    </w:r>
    <w:r>
      <w:rPr>
        <w:noProof/>
        <w:szCs w:val="28"/>
      </w:rPr>
      <w:fldChar w:fldCharType="begin"/>
    </w:r>
    <w:r>
      <w:rPr>
        <w:noProof/>
        <w:szCs w:val="28"/>
      </w:rPr>
      <w:instrText xml:space="preserve"> SECTIONPAGES </w:instrText>
    </w:r>
    <w:r>
      <w:rPr>
        <w:noProof/>
        <w:szCs w:val="28"/>
      </w:rPr>
      <w:fldChar w:fldCharType="separate"/>
    </w:r>
    <w:r w:rsidR="00144E69">
      <w:rPr>
        <w:noProof/>
        <w:szCs w:val="28"/>
      </w:rPr>
      <w:t>31</w:t>
    </w:r>
    <w:r>
      <w:rPr>
        <w:noProof/>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D7385"/>
    <w:multiLevelType w:val="hybridMultilevel"/>
    <w:tmpl w:val="F16AF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55B780C"/>
    <w:multiLevelType w:val="multilevel"/>
    <w:tmpl w:val="807A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7D7D3F"/>
    <w:multiLevelType w:val="singleLevel"/>
    <w:tmpl w:val="56FECD5E"/>
    <w:lvl w:ilvl="0">
      <w:start w:val="17"/>
      <w:numFmt w:val="upperLetter"/>
      <w:lvlText w:val="%1."/>
      <w:lvlJc w:val="left"/>
      <w:pPr>
        <w:tabs>
          <w:tab w:val="num" w:pos="360"/>
        </w:tabs>
        <w:ind w:left="360" w:hanging="360"/>
      </w:pPr>
      <w:rPr>
        <w:rFonts w:hint="default"/>
        <w:b/>
      </w:rPr>
    </w:lvl>
  </w:abstractNum>
  <w:abstractNum w:abstractNumId="3" w15:restartNumberingAfterBreak="0">
    <w:nsid w:val="1B66427B"/>
    <w:multiLevelType w:val="hybridMultilevel"/>
    <w:tmpl w:val="2452C646"/>
    <w:lvl w:ilvl="0" w:tplc="04090015">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9D0216"/>
    <w:multiLevelType w:val="hybridMultilevel"/>
    <w:tmpl w:val="B0BE0AC2"/>
    <w:lvl w:ilvl="0" w:tplc="04090001">
      <w:start w:val="1"/>
      <w:numFmt w:val="bullet"/>
      <w:lvlText w:val=""/>
      <w:lvlJc w:val="left"/>
      <w:pPr>
        <w:ind w:left="360" w:hanging="360"/>
      </w:pPr>
      <w:rPr>
        <w:rFonts w:ascii="Symbol" w:hAnsi="Symbol" w:hint="default"/>
      </w:rPr>
    </w:lvl>
    <w:lvl w:ilvl="1" w:tplc="FB06CCCA">
      <w:start w:val="1"/>
      <w:numFmt w:val="bullet"/>
      <w:lvlText w:val="o"/>
      <w:lvlJc w:val="left"/>
      <w:pPr>
        <w:ind w:left="1080" w:hanging="360"/>
      </w:pPr>
      <w:rPr>
        <w:rFonts w:ascii="Courier New" w:hAnsi="Courier New" w:cs="Courier New" w:hint="default"/>
        <w:strike w:val="0"/>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6C5A7D"/>
    <w:multiLevelType w:val="hybridMultilevel"/>
    <w:tmpl w:val="D49E445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301A0B70"/>
    <w:multiLevelType w:val="hybridMultilevel"/>
    <w:tmpl w:val="E2FA278C"/>
    <w:lvl w:ilvl="0" w:tplc="BE6E223C">
      <w:start w:val="1"/>
      <w:numFmt w:val="bullet"/>
      <w:lvlText w:val=""/>
      <w:lvlJc w:val="left"/>
      <w:pPr>
        <w:ind w:left="1080" w:hanging="360"/>
      </w:pPr>
      <w:rPr>
        <w:rFonts w:ascii="Symbol" w:hAnsi="Symbol" w:hint="default"/>
      </w:rPr>
    </w:lvl>
    <w:lvl w:ilvl="1" w:tplc="D5B4015A" w:tentative="1">
      <w:start w:val="1"/>
      <w:numFmt w:val="bullet"/>
      <w:lvlText w:val="o"/>
      <w:lvlJc w:val="left"/>
      <w:pPr>
        <w:ind w:left="1800" w:hanging="360"/>
      </w:pPr>
      <w:rPr>
        <w:rFonts w:ascii="Courier New" w:hAnsi="Courier New" w:cs="Courier New" w:hint="default"/>
      </w:rPr>
    </w:lvl>
    <w:lvl w:ilvl="2" w:tplc="4F2A7DF2" w:tentative="1">
      <w:start w:val="1"/>
      <w:numFmt w:val="bullet"/>
      <w:lvlText w:val=""/>
      <w:lvlJc w:val="left"/>
      <w:pPr>
        <w:ind w:left="2520" w:hanging="360"/>
      </w:pPr>
      <w:rPr>
        <w:rFonts w:ascii="Wingdings" w:hAnsi="Wingdings" w:hint="default"/>
      </w:rPr>
    </w:lvl>
    <w:lvl w:ilvl="3" w:tplc="4F2483EC" w:tentative="1">
      <w:start w:val="1"/>
      <w:numFmt w:val="bullet"/>
      <w:lvlText w:val=""/>
      <w:lvlJc w:val="left"/>
      <w:pPr>
        <w:ind w:left="3240" w:hanging="360"/>
      </w:pPr>
      <w:rPr>
        <w:rFonts w:ascii="Symbol" w:hAnsi="Symbol" w:hint="default"/>
      </w:rPr>
    </w:lvl>
    <w:lvl w:ilvl="4" w:tplc="5FDE57BE" w:tentative="1">
      <w:start w:val="1"/>
      <w:numFmt w:val="bullet"/>
      <w:lvlText w:val="o"/>
      <w:lvlJc w:val="left"/>
      <w:pPr>
        <w:ind w:left="3960" w:hanging="360"/>
      </w:pPr>
      <w:rPr>
        <w:rFonts w:ascii="Courier New" w:hAnsi="Courier New" w:cs="Courier New" w:hint="default"/>
      </w:rPr>
    </w:lvl>
    <w:lvl w:ilvl="5" w:tplc="72F45D2E" w:tentative="1">
      <w:start w:val="1"/>
      <w:numFmt w:val="bullet"/>
      <w:lvlText w:val=""/>
      <w:lvlJc w:val="left"/>
      <w:pPr>
        <w:ind w:left="4680" w:hanging="360"/>
      </w:pPr>
      <w:rPr>
        <w:rFonts w:ascii="Wingdings" w:hAnsi="Wingdings" w:hint="default"/>
      </w:rPr>
    </w:lvl>
    <w:lvl w:ilvl="6" w:tplc="486E3AF4" w:tentative="1">
      <w:start w:val="1"/>
      <w:numFmt w:val="bullet"/>
      <w:lvlText w:val=""/>
      <w:lvlJc w:val="left"/>
      <w:pPr>
        <w:ind w:left="5400" w:hanging="360"/>
      </w:pPr>
      <w:rPr>
        <w:rFonts w:ascii="Symbol" w:hAnsi="Symbol" w:hint="default"/>
      </w:rPr>
    </w:lvl>
    <w:lvl w:ilvl="7" w:tplc="192622E2" w:tentative="1">
      <w:start w:val="1"/>
      <w:numFmt w:val="bullet"/>
      <w:lvlText w:val="o"/>
      <w:lvlJc w:val="left"/>
      <w:pPr>
        <w:ind w:left="6120" w:hanging="360"/>
      </w:pPr>
      <w:rPr>
        <w:rFonts w:ascii="Courier New" w:hAnsi="Courier New" w:cs="Courier New" w:hint="default"/>
      </w:rPr>
    </w:lvl>
    <w:lvl w:ilvl="8" w:tplc="B37C1496" w:tentative="1">
      <w:start w:val="1"/>
      <w:numFmt w:val="bullet"/>
      <w:lvlText w:val=""/>
      <w:lvlJc w:val="left"/>
      <w:pPr>
        <w:ind w:left="6840" w:hanging="360"/>
      </w:pPr>
      <w:rPr>
        <w:rFonts w:ascii="Wingdings" w:hAnsi="Wingdings" w:hint="default"/>
      </w:rPr>
    </w:lvl>
  </w:abstractNum>
  <w:abstractNum w:abstractNumId="7" w15:restartNumberingAfterBreak="0">
    <w:nsid w:val="31070478"/>
    <w:multiLevelType w:val="hybridMultilevel"/>
    <w:tmpl w:val="31666BA6"/>
    <w:lvl w:ilvl="0" w:tplc="0409000B">
      <w:start w:val="1"/>
      <w:numFmt w:val="bullet"/>
      <w:lvlText w:val=""/>
      <w:lvlJc w:val="left"/>
      <w:pPr>
        <w:tabs>
          <w:tab w:val="num" w:pos="1560"/>
        </w:tabs>
        <w:ind w:left="1560" w:hanging="360"/>
      </w:pPr>
      <w:rPr>
        <w:rFonts w:ascii="Wingdings" w:hAnsi="Wingdings" w:hint="default"/>
      </w:rPr>
    </w:lvl>
    <w:lvl w:ilvl="1" w:tplc="04090003" w:tentative="1">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8" w15:restartNumberingAfterBreak="0">
    <w:nsid w:val="31670AD7"/>
    <w:multiLevelType w:val="multilevel"/>
    <w:tmpl w:val="091CC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A67A8B"/>
    <w:multiLevelType w:val="hybridMultilevel"/>
    <w:tmpl w:val="4972103E"/>
    <w:lvl w:ilvl="0" w:tplc="A13AB07A">
      <w:start w:val="1"/>
      <w:numFmt w:val="bullet"/>
      <w:lvlText w:val=""/>
      <w:lvlJc w:val="left"/>
      <w:pPr>
        <w:ind w:left="1080" w:hanging="360"/>
      </w:pPr>
      <w:rPr>
        <w:rFonts w:ascii="Symbol" w:hAnsi="Symbol" w:hint="default"/>
      </w:rPr>
    </w:lvl>
    <w:lvl w:ilvl="1" w:tplc="D7BCF606" w:tentative="1">
      <w:start w:val="1"/>
      <w:numFmt w:val="bullet"/>
      <w:lvlText w:val="o"/>
      <w:lvlJc w:val="left"/>
      <w:pPr>
        <w:ind w:left="1800" w:hanging="360"/>
      </w:pPr>
      <w:rPr>
        <w:rFonts w:ascii="Courier New" w:hAnsi="Courier New" w:cs="Courier New" w:hint="default"/>
      </w:rPr>
    </w:lvl>
    <w:lvl w:ilvl="2" w:tplc="FF2E148A" w:tentative="1">
      <w:start w:val="1"/>
      <w:numFmt w:val="bullet"/>
      <w:lvlText w:val=""/>
      <w:lvlJc w:val="left"/>
      <w:pPr>
        <w:ind w:left="2520" w:hanging="360"/>
      </w:pPr>
      <w:rPr>
        <w:rFonts w:ascii="Wingdings" w:hAnsi="Wingdings" w:hint="default"/>
      </w:rPr>
    </w:lvl>
    <w:lvl w:ilvl="3" w:tplc="62385D76" w:tentative="1">
      <w:start w:val="1"/>
      <w:numFmt w:val="bullet"/>
      <w:lvlText w:val=""/>
      <w:lvlJc w:val="left"/>
      <w:pPr>
        <w:ind w:left="3240" w:hanging="360"/>
      </w:pPr>
      <w:rPr>
        <w:rFonts w:ascii="Symbol" w:hAnsi="Symbol" w:hint="default"/>
      </w:rPr>
    </w:lvl>
    <w:lvl w:ilvl="4" w:tplc="15C20A62" w:tentative="1">
      <w:start w:val="1"/>
      <w:numFmt w:val="bullet"/>
      <w:lvlText w:val="o"/>
      <w:lvlJc w:val="left"/>
      <w:pPr>
        <w:ind w:left="3960" w:hanging="360"/>
      </w:pPr>
      <w:rPr>
        <w:rFonts w:ascii="Courier New" w:hAnsi="Courier New" w:cs="Courier New" w:hint="default"/>
      </w:rPr>
    </w:lvl>
    <w:lvl w:ilvl="5" w:tplc="C35065A6" w:tentative="1">
      <w:start w:val="1"/>
      <w:numFmt w:val="bullet"/>
      <w:lvlText w:val=""/>
      <w:lvlJc w:val="left"/>
      <w:pPr>
        <w:ind w:left="4680" w:hanging="360"/>
      </w:pPr>
      <w:rPr>
        <w:rFonts w:ascii="Wingdings" w:hAnsi="Wingdings" w:hint="default"/>
      </w:rPr>
    </w:lvl>
    <w:lvl w:ilvl="6" w:tplc="FDEA84FE" w:tentative="1">
      <w:start w:val="1"/>
      <w:numFmt w:val="bullet"/>
      <w:lvlText w:val=""/>
      <w:lvlJc w:val="left"/>
      <w:pPr>
        <w:ind w:left="5400" w:hanging="360"/>
      </w:pPr>
      <w:rPr>
        <w:rFonts w:ascii="Symbol" w:hAnsi="Symbol" w:hint="default"/>
      </w:rPr>
    </w:lvl>
    <w:lvl w:ilvl="7" w:tplc="6ED8F38A" w:tentative="1">
      <w:start w:val="1"/>
      <w:numFmt w:val="bullet"/>
      <w:lvlText w:val="o"/>
      <w:lvlJc w:val="left"/>
      <w:pPr>
        <w:ind w:left="6120" w:hanging="360"/>
      </w:pPr>
      <w:rPr>
        <w:rFonts w:ascii="Courier New" w:hAnsi="Courier New" w:cs="Courier New" w:hint="default"/>
      </w:rPr>
    </w:lvl>
    <w:lvl w:ilvl="8" w:tplc="9BC442EA" w:tentative="1">
      <w:start w:val="1"/>
      <w:numFmt w:val="bullet"/>
      <w:lvlText w:val=""/>
      <w:lvlJc w:val="left"/>
      <w:pPr>
        <w:ind w:left="6840" w:hanging="360"/>
      </w:pPr>
      <w:rPr>
        <w:rFonts w:ascii="Wingdings" w:hAnsi="Wingdings" w:hint="default"/>
      </w:rPr>
    </w:lvl>
  </w:abstractNum>
  <w:abstractNum w:abstractNumId="10" w15:restartNumberingAfterBreak="0">
    <w:nsid w:val="3AE10427"/>
    <w:multiLevelType w:val="multilevel"/>
    <w:tmpl w:val="D80488FA"/>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720"/>
        </w:tabs>
        <w:ind w:left="1440" w:hanging="72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1" w15:restartNumberingAfterBreak="0">
    <w:nsid w:val="3DF51FC1"/>
    <w:multiLevelType w:val="singleLevel"/>
    <w:tmpl w:val="CC0C7DBC"/>
    <w:lvl w:ilvl="0">
      <w:start w:val="1"/>
      <w:numFmt w:val="upperLetter"/>
      <w:lvlText w:val="%1."/>
      <w:lvlJc w:val="left"/>
      <w:pPr>
        <w:tabs>
          <w:tab w:val="num" w:pos="360"/>
        </w:tabs>
        <w:ind w:left="360" w:hanging="360"/>
      </w:pPr>
      <w:rPr>
        <w:rFonts w:hint="default"/>
        <w:b w:val="0"/>
      </w:rPr>
    </w:lvl>
  </w:abstractNum>
  <w:abstractNum w:abstractNumId="12" w15:restartNumberingAfterBreak="0">
    <w:nsid w:val="3FF71A4C"/>
    <w:multiLevelType w:val="hybridMultilevel"/>
    <w:tmpl w:val="A8AA3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232C80"/>
    <w:multiLevelType w:val="hybridMultilevel"/>
    <w:tmpl w:val="BB2E5F54"/>
    <w:lvl w:ilvl="0" w:tplc="2342F9DE">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CDE27E8"/>
    <w:multiLevelType w:val="hybridMultilevel"/>
    <w:tmpl w:val="4852EA0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BA2F89"/>
    <w:multiLevelType w:val="singleLevel"/>
    <w:tmpl w:val="EE7A7196"/>
    <w:lvl w:ilvl="0">
      <w:start w:val="1"/>
      <w:numFmt w:val="upperLetter"/>
      <w:lvlText w:val="%1."/>
      <w:lvlJc w:val="left"/>
      <w:pPr>
        <w:tabs>
          <w:tab w:val="num" w:pos="720"/>
        </w:tabs>
        <w:ind w:left="720" w:hanging="720"/>
      </w:pPr>
      <w:rPr>
        <w:rFonts w:hint="default"/>
        <w:b w:val="0"/>
      </w:rPr>
    </w:lvl>
  </w:abstractNum>
  <w:abstractNum w:abstractNumId="16" w15:restartNumberingAfterBreak="0">
    <w:nsid w:val="56776B39"/>
    <w:multiLevelType w:val="singleLevel"/>
    <w:tmpl w:val="918058A0"/>
    <w:lvl w:ilvl="0">
      <w:start w:val="17"/>
      <w:numFmt w:val="upperLetter"/>
      <w:lvlText w:val="%1."/>
      <w:lvlJc w:val="left"/>
      <w:pPr>
        <w:tabs>
          <w:tab w:val="num" w:pos="420"/>
        </w:tabs>
        <w:ind w:left="420" w:hanging="420"/>
      </w:pPr>
      <w:rPr>
        <w:rFonts w:hint="default"/>
      </w:rPr>
    </w:lvl>
  </w:abstractNum>
  <w:abstractNum w:abstractNumId="17" w15:restartNumberingAfterBreak="0">
    <w:nsid w:val="581C7AB2"/>
    <w:multiLevelType w:val="hybridMultilevel"/>
    <w:tmpl w:val="92845A7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2280"/>
        </w:tabs>
        <w:ind w:left="2280" w:hanging="360"/>
      </w:pPr>
      <w:rPr>
        <w:rFonts w:ascii="Courier New" w:hAnsi="Courier New" w:cs="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cs="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cs="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18" w15:restartNumberingAfterBreak="0">
    <w:nsid w:val="60336029"/>
    <w:multiLevelType w:val="hybridMultilevel"/>
    <w:tmpl w:val="CC0EAFEE"/>
    <w:lvl w:ilvl="0" w:tplc="8066696C">
      <w:start w:val="1"/>
      <w:numFmt w:val="upp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BF72CD"/>
    <w:multiLevelType w:val="hybridMultilevel"/>
    <w:tmpl w:val="E94CC19C"/>
    <w:lvl w:ilvl="0" w:tplc="DEF8668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B1415E"/>
    <w:multiLevelType w:val="multilevel"/>
    <w:tmpl w:val="D0A4B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D7198F"/>
    <w:multiLevelType w:val="hybridMultilevel"/>
    <w:tmpl w:val="948AE380"/>
    <w:lvl w:ilvl="0" w:tplc="2342F9DE">
      <w:start w:val="1"/>
      <w:numFmt w:val="bullet"/>
      <w:lvlRestart w:val="0"/>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B224CC4"/>
    <w:multiLevelType w:val="hybridMultilevel"/>
    <w:tmpl w:val="6D4A14CE"/>
    <w:lvl w:ilvl="0" w:tplc="DEB20588">
      <w:start w:val="17"/>
      <w:numFmt w:val="upperLetter"/>
      <w:lvlText w:val="%1."/>
      <w:lvlJc w:val="left"/>
      <w:pPr>
        <w:tabs>
          <w:tab w:val="num" w:pos="630"/>
        </w:tabs>
        <w:ind w:left="6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60641413">
    <w:abstractNumId w:val="16"/>
  </w:num>
  <w:num w:numId="2" w16cid:durableId="744061896">
    <w:abstractNumId w:val="11"/>
  </w:num>
  <w:num w:numId="3" w16cid:durableId="509026656">
    <w:abstractNumId w:val="2"/>
  </w:num>
  <w:num w:numId="4" w16cid:durableId="1549494638">
    <w:abstractNumId w:val="22"/>
  </w:num>
  <w:num w:numId="5" w16cid:durableId="92017713">
    <w:abstractNumId w:val="7"/>
  </w:num>
  <w:num w:numId="6" w16cid:durableId="1503397504">
    <w:abstractNumId w:val="14"/>
  </w:num>
  <w:num w:numId="7" w16cid:durableId="1050299145">
    <w:abstractNumId w:val="3"/>
  </w:num>
  <w:num w:numId="8" w16cid:durableId="610748730">
    <w:abstractNumId w:val="17"/>
  </w:num>
  <w:num w:numId="9" w16cid:durableId="619845544">
    <w:abstractNumId w:val="12"/>
  </w:num>
  <w:num w:numId="10" w16cid:durableId="1166746949">
    <w:abstractNumId w:val="10"/>
  </w:num>
  <w:num w:numId="11" w16cid:durableId="609052274">
    <w:abstractNumId w:val="18"/>
  </w:num>
  <w:num w:numId="12" w16cid:durableId="238293941">
    <w:abstractNumId w:val="10"/>
  </w:num>
  <w:num w:numId="13" w16cid:durableId="2107261932">
    <w:abstractNumId w:val="10"/>
  </w:num>
  <w:num w:numId="14" w16cid:durableId="639388171">
    <w:abstractNumId w:val="10"/>
  </w:num>
  <w:num w:numId="15" w16cid:durableId="2043171275">
    <w:abstractNumId w:val="10"/>
  </w:num>
  <w:num w:numId="16" w16cid:durableId="765688242">
    <w:abstractNumId w:val="10"/>
  </w:num>
  <w:num w:numId="17" w16cid:durableId="515048153">
    <w:abstractNumId w:val="10"/>
  </w:num>
  <w:num w:numId="18" w16cid:durableId="1176771797">
    <w:abstractNumId w:val="19"/>
  </w:num>
  <w:num w:numId="19" w16cid:durableId="1482117990">
    <w:abstractNumId w:val="15"/>
  </w:num>
  <w:num w:numId="20" w16cid:durableId="1600219504">
    <w:abstractNumId w:val="0"/>
  </w:num>
  <w:num w:numId="21" w16cid:durableId="1460954983">
    <w:abstractNumId w:val="10"/>
    <w:lvlOverride w:ilvl="0">
      <w:startOverride w:val="7"/>
    </w:lvlOverride>
  </w:num>
  <w:num w:numId="22" w16cid:durableId="262954701">
    <w:abstractNumId w:val="10"/>
    <w:lvlOverride w:ilvl="0">
      <w:startOverride w:val="7"/>
    </w:lvlOverride>
  </w:num>
  <w:num w:numId="23" w16cid:durableId="1802725949">
    <w:abstractNumId w:val="10"/>
  </w:num>
  <w:num w:numId="24" w16cid:durableId="309483939">
    <w:abstractNumId w:val="10"/>
  </w:num>
  <w:num w:numId="25" w16cid:durableId="1716082849">
    <w:abstractNumId w:val="10"/>
  </w:num>
  <w:num w:numId="26" w16cid:durableId="1387021483">
    <w:abstractNumId w:val="10"/>
  </w:num>
  <w:num w:numId="27" w16cid:durableId="73431026">
    <w:abstractNumId w:val="10"/>
  </w:num>
  <w:num w:numId="28" w16cid:durableId="1630357973">
    <w:abstractNumId w:val="10"/>
  </w:num>
  <w:num w:numId="29" w16cid:durableId="960573865">
    <w:abstractNumId w:val="10"/>
  </w:num>
  <w:num w:numId="30" w16cid:durableId="1394156423">
    <w:abstractNumId w:val="10"/>
  </w:num>
  <w:num w:numId="31" w16cid:durableId="1397361186">
    <w:abstractNumId w:val="10"/>
  </w:num>
  <w:num w:numId="32" w16cid:durableId="49234043">
    <w:abstractNumId w:val="10"/>
  </w:num>
  <w:num w:numId="33" w16cid:durableId="1628048131">
    <w:abstractNumId w:val="10"/>
  </w:num>
  <w:num w:numId="34" w16cid:durableId="198247296">
    <w:abstractNumId w:val="10"/>
  </w:num>
  <w:num w:numId="35" w16cid:durableId="1458914924">
    <w:abstractNumId w:val="10"/>
  </w:num>
  <w:num w:numId="36" w16cid:durableId="1380279827">
    <w:abstractNumId w:val="4"/>
  </w:num>
  <w:num w:numId="37" w16cid:durableId="1121190950">
    <w:abstractNumId w:val="10"/>
    <w:lvlOverride w:ilvl="0">
      <w:startOverride w:val="1"/>
    </w:lvlOverride>
    <w:lvlOverride w:ilvl="1">
      <w:startOverride w:val="17"/>
    </w:lvlOverride>
  </w:num>
  <w:num w:numId="38" w16cid:durableId="241069850">
    <w:abstractNumId w:val="10"/>
  </w:num>
  <w:num w:numId="39" w16cid:durableId="283847034">
    <w:abstractNumId w:val="10"/>
  </w:num>
  <w:num w:numId="40" w16cid:durableId="1072460100">
    <w:abstractNumId w:val="10"/>
  </w:num>
  <w:num w:numId="41" w16cid:durableId="667902737">
    <w:abstractNumId w:val="10"/>
  </w:num>
  <w:num w:numId="42" w16cid:durableId="14661915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24561584">
    <w:abstractNumId w:val="2"/>
    <w:lvlOverride w:ilvl="0">
      <w:startOverride w:val="17"/>
    </w:lvlOverride>
  </w:num>
  <w:num w:numId="44" w16cid:durableId="21347855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3918393">
    <w:abstractNumId w:val="6"/>
  </w:num>
  <w:num w:numId="46" w16cid:durableId="1288202548">
    <w:abstractNumId w:val="9"/>
  </w:num>
  <w:num w:numId="47" w16cid:durableId="1953900575">
    <w:abstractNumId w:val="20"/>
  </w:num>
  <w:num w:numId="48" w16cid:durableId="1022584132">
    <w:abstractNumId w:val="1"/>
  </w:num>
  <w:num w:numId="49" w16cid:durableId="1383673143">
    <w:abstractNumId w:val="8"/>
  </w:num>
  <w:num w:numId="50" w16cid:durableId="561330727">
    <w:abstractNumId w:val="5"/>
  </w:num>
  <w:num w:numId="51" w16cid:durableId="518088016">
    <w:abstractNumId w:val="21"/>
  </w:num>
  <w:num w:numId="52" w16cid:durableId="714424725">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style="v-text-anchor:middle" fillcolor="#bbe0e3">
      <v:fill color="#bbe0e3"/>
      <v:textbox inset="0,0,0,0"/>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uthor" w:val="False"/>
    <w:docVar w:name="DocIDClientMatter" w:val="False"/>
    <w:docVar w:name="DocIDDate" w:val="False"/>
    <w:docVar w:name="DocIDDateText" w:val="False"/>
    <w:docVar w:name="DocIDLibrary" w:val="True"/>
    <w:docVar w:name="DocIDType" w:val="AllPages"/>
    <w:docVar w:name="DocIDTypist" w:val="False"/>
    <w:docVar w:name="LegacyDocIDRemoved" w:val="True"/>
  </w:docVars>
  <w:rsids>
    <w:rsidRoot w:val="00394BD0"/>
    <w:rsid w:val="0000045D"/>
    <w:rsid w:val="00000580"/>
    <w:rsid w:val="000018BA"/>
    <w:rsid w:val="00001D3D"/>
    <w:rsid w:val="00001E3D"/>
    <w:rsid w:val="00001EA8"/>
    <w:rsid w:val="00002269"/>
    <w:rsid w:val="00002270"/>
    <w:rsid w:val="000026E4"/>
    <w:rsid w:val="00002980"/>
    <w:rsid w:val="00002F6A"/>
    <w:rsid w:val="00003834"/>
    <w:rsid w:val="000038EC"/>
    <w:rsid w:val="00003C62"/>
    <w:rsid w:val="00003D2F"/>
    <w:rsid w:val="00004246"/>
    <w:rsid w:val="00005265"/>
    <w:rsid w:val="000053F6"/>
    <w:rsid w:val="00006642"/>
    <w:rsid w:val="00006A5A"/>
    <w:rsid w:val="00006BE2"/>
    <w:rsid w:val="00007B3F"/>
    <w:rsid w:val="0001013B"/>
    <w:rsid w:val="0001014B"/>
    <w:rsid w:val="00010677"/>
    <w:rsid w:val="00010BAC"/>
    <w:rsid w:val="00010ECD"/>
    <w:rsid w:val="00011751"/>
    <w:rsid w:val="00012A4F"/>
    <w:rsid w:val="00012BBD"/>
    <w:rsid w:val="00013042"/>
    <w:rsid w:val="000130D4"/>
    <w:rsid w:val="00013FAD"/>
    <w:rsid w:val="00013FC8"/>
    <w:rsid w:val="0001474E"/>
    <w:rsid w:val="00014A87"/>
    <w:rsid w:val="00014B11"/>
    <w:rsid w:val="00014ECE"/>
    <w:rsid w:val="00015954"/>
    <w:rsid w:val="0001597D"/>
    <w:rsid w:val="00015A4A"/>
    <w:rsid w:val="000163DE"/>
    <w:rsid w:val="00016940"/>
    <w:rsid w:val="00016E3A"/>
    <w:rsid w:val="00017207"/>
    <w:rsid w:val="00017400"/>
    <w:rsid w:val="000176D9"/>
    <w:rsid w:val="00017992"/>
    <w:rsid w:val="00017A2F"/>
    <w:rsid w:val="0002013B"/>
    <w:rsid w:val="000206B8"/>
    <w:rsid w:val="00020ABC"/>
    <w:rsid w:val="00020F0F"/>
    <w:rsid w:val="00020F34"/>
    <w:rsid w:val="000219BE"/>
    <w:rsid w:val="00021E87"/>
    <w:rsid w:val="00021F1F"/>
    <w:rsid w:val="00022019"/>
    <w:rsid w:val="000225FB"/>
    <w:rsid w:val="00022AA4"/>
    <w:rsid w:val="00023500"/>
    <w:rsid w:val="000241A3"/>
    <w:rsid w:val="00024517"/>
    <w:rsid w:val="00024C27"/>
    <w:rsid w:val="0002521C"/>
    <w:rsid w:val="0002545C"/>
    <w:rsid w:val="000255FC"/>
    <w:rsid w:val="00025E3B"/>
    <w:rsid w:val="00025F9A"/>
    <w:rsid w:val="00026A68"/>
    <w:rsid w:val="00027021"/>
    <w:rsid w:val="000272CC"/>
    <w:rsid w:val="00027660"/>
    <w:rsid w:val="00027F67"/>
    <w:rsid w:val="000302C8"/>
    <w:rsid w:val="00030325"/>
    <w:rsid w:val="000303B1"/>
    <w:rsid w:val="00030502"/>
    <w:rsid w:val="00030974"/>
    <w:rsid w:val="00030F3B"/>
    <w:rsid w:val="000317F1"/>
    <w:rsid w:val="0003265B"/>
    <w:rsid w:val="000329B1"/>
    <w:rsid w:val="000331A2"/>
    <w:rsid w:val="00033324"/>
    <w:rsid w:val="00033587"/>
    <w:rsid w:val="00033DEB"/>
    <w:rsid w:val="00033FFD"/>
    <w:rsid w:val="000344C1"/>
    <w:rsid w:val="00034C5C"/>
    <w:rsid w:val="0003508E"/>
    <w:rsid w:val="00035A8D"/>
    <w:rsid w:val="00036824"/>
    <w:rsid w:val="000369C2"/>
    <w:rsid w:val="000400EF"/>
    <w:rsid w:val="00040DAE"/>
    <w:rsid w:val="00040F56"/>
    <w:rsid w:val="000415EB"/>
    <w:rsid w:val="0004165C"/>
    <w:rsid w:val="000419DF"/>
    <w:rsid w:val="00042336"/>
    <w:rsid w:val="00042728"/>
    <w:rsid w:val="000428CD"/>
    <w:rsid w:val="00043A2C"/>
    <w:rsid w:val="00043E11"/>
    <w:rsid w:val="000441BB"/>
    <w:rsid w:val="00044386"/>
    <w:rsid w:val="0004478F"/>
    <w:rsid w:val="00044D7A"/>
    <w:rsid w:val="0004504B"/>
    <w:rsid w:val="00045184"/>
    <w:rsid w:val="00045426"/>
    <w:rsid w:val="00045913"/>
    <w:rsid w:val="00045D66"/>
    <w:rsid w:val="00046204"/>
    <w:rsid w:val="00046302"/>
    <w:rsid w:val="00046A71"/>
    <w:rsid w:val="000472EB"/>
    <w:rsid w:val="00050184"/>
    <w:rsid w:val="000502D9"/>
    <w:rsid w:val="00050A6B"/>
    <w:rsid w:val="00050B74"/>
    <w:rsid w:val="00051023"/>
    <w:rsid w:val="0005163F"/>
    <w:rsid w:val="000518A6"/>
    <w:rsid w:val="0005298A"/>
    <w:rsid w:val="00053740"/>
    <w:rsid w:val="000539E1"/>
    <w:rsid w:val="00053E60"/>
    <w:rsid w:val="00054057"/>
    <w:rsid w:val="00054B52"/>
    <w:rsid w:val="00054F51"/>
    <w:rsid w:val="00055B96"/>
    <w:rsid w:val="00056805"/>
    <w:rsid w:val="00056AEF"/>
    <w:rsid w:val="000573DC"/>
    <w:rsid w:val="000577D0"/>
    <w:rsid w:val="00057B7F"/>
    <w:rsid w:val="00057D18"/>
    <w:rsid w:val="000600F7"/>
    <w:rsid w:val="00060447"/>
    <w:rsid w:val="000605AC"/>
    <w:rsid w:val="00060F1C"/>
    <w:rsid w:val="00061388"/>
    <w:rsid w:val="000616C7"/>
    <w:rsid w:val="00061C58"/>
    <w:rsid w:val="00062611"/>
    <w:rsid w:val="0006366A"/>
    <w:rsid w:val="000636B0"/>
    <w:rsid w:val="00063FCD"/>
    <w:rsid w:val="00064A05"/>
    <w:rsid w:val="00064AC4"/>
    <w:rsid w:val="00064CBC"/>
    <w:rsid w:val="0006502A"/>
    <w:rsid w:val="00065394"/>
    <w:rsid w:val="0006554B"/>
    <w:rsid w:val="00065786"/>
    <w:rsid w:val="00065A04"/>
    <w:rsid w:val="00065A1E"/>
    <w:rsid w:val="00065CF2"/>
    <w:rsid w:val="00066433"/>
    <w:rsid w:val="0006663B"/>
    <w:rsid w:val="000666F1"/>
    <w:rsid w:val="00066736"/>
    <w:rsid w:val="00066950"/>
    <w:rsid w:val="00067370"/>
    <w:rsid w:val="000677E0"/>
    <w:rsid w:val="00067ACF"/>
    <w:rsid w:val="000703FC"/>
    <w:rsid w:val="000710CA"/>
    <w:rsid w:val="00071515"/>
    <w:rsid w:val="000715A4"/>
    <w:rsid w:val="000715FE"/>
    <w:rsid w:val="0007184D"/>
    <w:rsid w:val="00071A56"/>
    <w:rsid w:val="00071A67"/>
    <w:rsid w:val="000727B4"/>
    <w:rsid w:val="0007290D"/>
    <w:rsid w:val="000729E2"/>
    <w:rsid w:val="00072AE9"/>
    <w:rsid w:val="00072F8C"/>
    <w:rsid w:val="000739FB"/>
    <w:rsid w:val="00073E16"/>
    <w:rsid w:val="000740EA"/>
    <w:rsid w:val="00074749"/>
    <w:rsid w:val="00074B1D"/>
    <w:rsid w:val="00074C5D"/>
    <w:rsid w:val="00074DE4"/>
    <w:rsid w:val="00075674"/>
    <w:rsid w:val="00075730"/>
    <w:rsid w:val="00075D3D"/>
    <w:rsid w:val="000774E0"/>
    <w:rsid w:val="00077D0C"/>
    <w:rsid w:val="00077EE3"/>
    <w:rsid w:val="000800E4"/>
    <w:rsid w:val="00080240"/>
    <w:rsid w:val="000803D9"/>
    <w:rsid w:val="000806F3"/>
    <w:rsid w:val="00080F24"/>
    <w:rsid w:val="0008124A"/>
    <w:rsid w:val="00081A19"/>
    <w:rsid w:val="00081A89"/>
    <w:rsid w:val="00081BCA"/>
    <w:rsid w:val="0008227F"/>
    <w:rsid w:val="00082A55"/>
    <w:rsid w:val="00082E8F"/>
    <w:rsid w:val="00082EE9"/>
    <w:rsid w:val="000835BA"/>
    <w:rsid w:val="00083CBB"/>
    <w:rsid w:val="000845CD"/>
    <w:rsid w:val="00084DF0"/>
    <w:rsid w:val="00085D1F"/>
    <w:rsid w:val="00085DDA"/>
    <w:rsid w:val="00085FEA"/>
    <w:rsid w:val="000866DD"/>
    <w:rsid w:val="0008677C"/>
    <w:rsid w:val="000867BF"/>
    <w:rsid w:val="00086CFB"/>
    <w:rsid w:val="00087590"/>
    <w:rsid w:val="000879EF"/>
    <w:rsid w:val="00087C8D"/>
    <w:rsid w:val="00087D81"/>
    <w:rsid w:val="00087F9F"/>
    <w:rsid w:val="00090017"/>
    <w:rsid w:val="000907D6"/>
    <w:rsid w:val="00091364"/>
    <w:rsid w:val="000913EB"/>
    <w:rsid w:val="00091CFC"/>
    <w:rsid w:val="000925EA"/>
    <w:rsid w:val="00092D71"/>
    <w:rsid w:val="000930BE"/>
    <w:rsid w:val="00093E14"/>
    <w:rsid w:val="00094A54"/>
    <w:rsid w:val="00096002"/>
    <w:rsid w:val="00096364"/>
    <w:rsid w:val="000967BB"/>
    <w:rsid w:val="0009706F"/>
    <w:rsid w:val="00097C31"/>
    <w:rsid w:val="00097D45"/>
    <w:rsid w:val="000A0A45"/>
    <w:rsid w:val="000A0CD7"/>
    <w:rsid w:val="000A1053"/>
    <w:rsid w:val="000A1725"/>
    <w:rsid w:val="000A1872"/>
    <w:rsid w:val="000A1CBC"/>
    <w:rsid w:val="000A275A"/>
    <w:rsid w:val="000A2837"/>
    <w:rsid w:val="000A317E"/>
    <w:rsid w:val="000A3747"/>
    <w:rsid w:val="000A3AEE"/>
    <w:rsid w:val="000A3BCD"/>
    <w:rsid w:val="000A3D27"/>
    <w:rsid w:val="000A3F1E"/>
    <w:rsid w:val="000A4300"/>
    <w:rsid w:val="000A4CB0"/>
    <w:rsid w:val="000A5791"/>
    <w:rsid w:val="000A5A88"/>
    <w:rsid w:val="000A5CDB"/>
    <w:rsid w:val="000A5D1D"/>
    <w:rsid w:val="000A67D6"/>
    <w:rsid w:val="000A741C"/>
    <w:rsid w:val="000A7534"/>
    <w:rsid w:val="000A761D"/>
    <w:rsid w:val="000A7CD0"/>
    <w:rsid w:val="000B0389"/>
    <w:rsid w:val="000B0927"/>
    <w:rsid w:val="000B1502"/>
    <w:rsid w:val="000B1D59"/>
    <w:rsid w:val="000B1DCE"/>
    <w:rsid w:val="000B207D"/>
    <w:rsid w:val="000B22BE"/>
    <w:rsid w:val="000B2952"/>
    <w:rsid w:val="000B2F97"/>
    <w:rsid w:val="000B3704"/>
    <w:rsid w:val="000B3C6F"/>
    <w:rsid w:val="000B3D84"/>
    <w:rsid w:val="000B3EA3"/>
    <w:rsid w:val="000B420C"/>
    <w:rsid w:val="000B4977"/>
    <w:rsid w:val="000B5447"/>
    <w:rsid w:val="000B5493"/>
    <w:rsid w:val="000B55EF"/>
    <w:rsid w:val="000B62D5"/>
    <w:rsid w:val="000B6A84"/>
    <w:rsid w:val="000B6AE5"/>
    <w:rsid w:val="000B6C40"/>
    <w:rsid w:val="000B6E36"/>
    <w:rsid w:val="000B72FE"/>
    <w:rsid w:val="000B7987"/>
    <w:rsid w:val="000B7A0D"/>
    <w:rsid w:val="000B7F0F"/>
    <w:rsid w:val="000C02F0"/>
    <w:rsid w:val="000C044B"/>
    <w:rsid w:val="000C102E"/>
    <w:rsid w:val="000C11C3"/>
    <w:rsid w:val="000C13BE"/>
    <w:rsid w:val="000C1401"/>
    <w:rsid w:val="000C1406"/>
    <w:rsid w:val="000C1A7B"/>
    <w:rsid w:val="000C1BC0"/>
    <w:rsid w:val="000C1FE3"/>
    <w:rsid w:val="000C21D7"/>
    <w:rsid w:val="000C246F"/>
    <w:rsid w:val="000C2614"/>
    <w:rsid w:val="000C279A"/>
    <w:rsid w:val="000C2CB1"/>
    <w:rsid w:val="000C464B"/>
    <w:rsid w:val="000C481B"/>
    <w:rsid w:val="000C49F8"/>
    <w:rsid w:val="000C5354"/>
    <w:rsid w:val="000C5B15"/>
    <w:rsid w:val="000C5CC0"/>
    <w:rsid w:val="000C5F37"/>
    <w:rsid w:val="000C660D"/>
    <w:rsid w:val="000C6669"/>
    <w:rsid w:val="000C67C4"/>
    <w:rsid w:val="000C68C0"/>
    <w:rsid w:val="000C73D8"/>
    <w:rsid w:val="000C7490"/>
    <w:rsid w:val="000C788A"/>
    <w:rsid w:val="000C7BF6"/>
    <w:rsid w:val="000C7F9D"/>
    <w:rsid w:val="000D0269"/>
    <w:rsid w:val="000D058F"/>
    <w:rsid w:val="000D0CC8"/>
    <w:rsid w:val="000D1121"/>
    <w:rsid w:val="000D13AA"/>
    <w:rsid w:val="000D1F5E"/>
    <w:rsid w:val="000D268B"/>
    <w:rsid w:val="000D2781"/>
    <w:rsid w:val="000D2A65"/>
    <w:rsid w:val="000D2CA8"/>
    <w:rsid w:val="000D32A6"/>
    <w:rsid w:val="000D359F"/>
    <w:rsid w:val="000D3DAC"/>
    <w:rsid w:val="000D3FBA"/>
    <w:rsid w:val="000D3FF3"/>
    <w:rsid w:val="000D407C"/>
    <w:rsid w:val="000D45EB"/>
    <w:rsid w:val="000D573C"/>
    <w:rsid w:val="000D575D"/>
    <w:rsid w:val="000D57A8"/>
    <w:rsid w:val="000D623A"/>
    <w:rsid w:val="000D68B7"/>
    <w:rsid w:val="000D6999"/>
    <w:rsid w:val="000D6C3F"/>
    <w:rsid w:val="000D6E8E"/>
    <w:rsid w:val="000D77B2"/>
    <w:rsid w:val="000D79B8"/>
    <w:rsid w:val="000D7D80"/>
    <w:rsid w:val="000D7E6C"/>
    <w:rsid w:val="000E0370"/>
    <w:rsid w:val="000E04D8"/>
    <w:rsid w:val="000E0897"/>
    <w:rsid w:val="000E08F3"/>
    <w:rsid w:val="000E0950"/>
    <w:rsid w:val="000E0C19"/>
    <w:rsid w:val="000E0CC8"/>
    <w:rsid w:val="000E280C"/>
    <w:rsid w:val="000E2923"/>
    <w:rsid w:val="000E2D04"/>
    <w:rsid w:val="000E2E84"/>
    <w:rsid w:val="000E31DF"/>
    <w:rsid w:val="000E31EB"/>
    <w:rsid w:val="000E3B9F"/>
    <w:rsid w:val="000E3F8D"/>
    <w:rsid w:val="000E4852"/>
    <w:rsid w:val="000E4915"/>
    <w:rsid w:val="000E4D14"/>
    <w:rsid w:val="000E60CD"/>
    <w:rsid w:val="000E62AF"/>
    <w:rsid w:val="000E62DE"/>
    <w:rsid w:val="000E658F"/>
    <w:rsid w:val="000E668F"/>
    <w:rsid w:val="000E72BD"/>
    <w:rsid w:val="000E7690"/>
    <w:rsid w:val="000E7DBC"/>
    <w:rsid w:val="000F000D"/>
    <w:rsid w:val="000F0133"/>
    <w:rsid w:val="000F029D"/>
    <w:rsid w:val="000F043F"/>
    <w:rsid w:val="000F077C"/>
    <w:rsid w:val="000F0C96"/>
    <w:rsid w:val="000F1C89"/>
    <w:rsid w:val="000F1F56"/>
    <w:rsid w:val="000F24B3"/>
    <w:rsid w:val="000F388E"/>
    <w:rsid w:val="000F40DA"/>
    <w:rsid w:val="000F41C9"/>
    <w:rsid w:val="000F4D57"/>
    <w:rsid w:val="000F4E6E"/>
    <w:rsid w:val="000F4F23"/>
    <w:rsid w:val="000F4FD5"/>
    <w:rsid w:val="000F565C"/>
    <w:rsid w:val="000F5716"/>
    <w:rsid w:val="000F5CD0"/>
    <w:rsid w:val="000F685E"/>
    <w:rsid w:val="000F6E18"/>
    <w:rsid w:val="000F6EE4"/>
    <w:rsid w:val="000F74AC"/>
    <w:rsid w:val="000F7563"/>
    <w:rsid w:val="000F795F"/>
    <w:rsid w:val="000F7D1E"/>
    <w:rsid w:val="00100102"/>
    <w:rsid w:val="00100468"/>
    <w:rsid w:val="00100483"/>
    <w:rsid w:val="001004BA"/>
    <w:rsid w:val="00100967"/>
    <w:rsid w:val="001009EC"/>
    <w:rsid w:val="00100B96"/>
    <w:rsid w:val="001010C8"/>
    <w:rsid w:val="00101BFF"/>
    <w:rsid w:val="00101F24"/>
    <w:rsid w:val="0010201B"/>
    <w:rsid w:val="001023AD"/>
    <w:rsid w:val="00102941"/>
    <w:rsid w:val="00102B75"/>
    <w:rsid w:val="0010364A"/>
    <w:rsid w:val="001038BC"/>
    <w:rsid w:val="001041C3"/>
    <w:rsid w:val="00104447"/>
    <w:rsid w:val="00104758"/>
    <w:rsid w:val="001048EF"/>
    <w:rsid w:val="001048F4"/>
    <w:rsid w:val="00104939"/>
    <w:rsid w:val="0010538D"/>
    <w:rsid w:val="0010544F"/>
    <w:rsid w:val="00105665"/>
    <w:rsid w:val="00105746"/>
    <w:rsid w:val="0010578A"/>
    <w:rsid w:val="001058CE"/>
    <w:rsid w:val="00105BCB"/>
    <w:rsid w:val="001061B1"/>
    <w:rsid w:val="0010628E"/>
    <w:rsid w:val="0010639F"/>
    <w:rsid w:val="001063D7"/>
    <w:rsid w:val="00106DB0"/>
    <w:rsid w:val="001077CC"/>
    <w:rsid w:val="00110027"/>
    <w:rsid w:val="00110498"/>
    <w:rsid w:val="0011088B"/>
    <w:rsid w:val="00110AB1"/>
    <w:rsid w:val="00111112"/>
    <w:rsid w:val="001111E4"/>
    <w:rsid w:val="00111796"/>
    <w:rsid w:val="001123DA"/>
    <w:rsid w:val="001124DE"/>
    <w:rsid w:val="00112B14"/>
    <w:rsid w:val="00112B76"/>
    <w:rsid w:val="00112B99"/>
    <w:rsid w:val="00112ED6"/>
    <w:rsid w:val="0011371D"/>
    <w:rsid w:val="00113E65"/>
    <w:rsid w:val="00113E80"/>
    <w:rsid w:val="001142D4"/>
    <w:rsid w:val="00114B77"/>
    <w:rsid w:val="00115225"/>
    <w:rsid w:val="00115726"/>
    <w:rsid w:val="001159A2"/>
    <w:rsid w:val="0011608E"/>
    <w:rsid w:val="001167A4"/>
    <w:rsid w:val="00116D98"/>
    <w:rsid w:val="00116F1A"/>
    <w:rsid w:val="0011707D"/>
    <w:rsid w:val="00117C55"/>
    <w:rsid w:val="00117CC1"/>
    <w:rsid w:val="00117D49"/>
    <w:rsid w:val="001202E1"/>
    <w:rsid w:val="00120585"/>
    <w:rsid w:val="001207AF"/>
    <w:rsid w:val="0012085F"/>
    <w:rsid w:val="00120C83"/>
    <w:rsid w:val="00120D65"/>
    <w:rsid w:val="00121EC2"/>
    <w:rsid w:val="00121FF0"/>
    <w:rsid w:val="001221CB"/>
    <w:rsid w:val="00122C64"/>
    <w:rsid w:val="0012362E"/>
    <w:rsid w:val="0012364D"/>
    <w:rsid w:val="001237D0"/>
    <w:rsid w:val="00123CFD"/>
    <w:rsid w:val="00123DE4"/>
    <w:rsid w:val="00123EF3"/>
    <w:rsid w:val="00123FB5"/>
    <w:rsid w:val="00124400"/>
    <w:rsid w:val="0012493D"/>
    <w:rsid w:val="00124C0B"/>
    <w:rsid w:val="00125B8C"/>
    <w:rsid w:val="00125C5A"/>
    <w:rsid w:val="00127ACD"/>
    <w:rsid w:val="00127F85"/>
    <w:rsid w:val="0013010C"/>
    <w:rsid w:val="00130229"/>
    <w:rsid w:val="0013050E"/>
    <w:rsid w:val="00130B5E"/>
    <w:rsid w:val="00130CAE"/>
    <w:rsid w:val="00130D45"/>
    <w:rsid w:val="00130DA1"/>
    <w:rsid w:val="00130F01"/>
    <w:rsid w:val="00131065"/>
    <w:rsid w:val="0013158F"/>
    <w:rsid w:val="00131A6A"/>
    <w:rsid w:val="001320D2"/>
    <w:rsid w:val="001321AA"/>
    <w:rsid w:val="001323A7"/>
    <w:rsid w:val="00132747"/>
    <w:rsid w:val="00132BE8"/>
    <w:rsid w:val="0013303E"/>
    <w:rsid w:val="001335F4"/>
    <w:rsid w:val="00133C86"/>
    <w:rsid w:val="00133D57"/>
    <w:rsid w:val="001346D0"/>
    <w:rsid w:val="001346EF"/>
    <w:rsid w:val="00134C51"/>
    <w:rsid w:val="00134F8C"/>
    <w:rsid w:val="001351C0"/>
    <w:rsid w:val="00135780"/>
    <w:rsid w:val="001359B5"/>
    <w:rsid w:val="00135ABF"/>
    <w:rsid w:val="00135AF2"/>
    <w:rsid w:val="001363E1"/>
    <w:rsid w:val="001373E8"/>
    <w:rsid w:val="00137870"/>
    <w:rsid w:val="001379DC"/>
    <w:rsid w:val="001379EE"/>
    <w:rsid w:val="00137CA6"/>
    <w:rsid w:val="001405EE"/>
    <w:rsid w:val="0014082E"/>
    <w:rsid w:val="00140E0F"/>
    <w:rsid w:val="0014126B"/>
    <w:rsid w:val="001417D5"/>
    <w:rsid w:val="00142141"/>
    <w:rsid w:val="0014275E"/>
    <w:rsid w:val="00142C6E"/>
    <w:rsid w:val="00143025"/>
    <w:rsid w:val="001432F9"/>
    <w:rsid w:val="00143350"/>
    <w:rsid w:val="00143A57"/>
    <w:rsid w:val="001441D9"/>
    <w:rsid w:val="00144316"/>
    <w:rsid w:val="00144683"/>
    <w:rsid w:val="00144E69"/>
    <w:rsid w:val="00145371"/>
    <w:rsid w:val="00145592"/>
    <w:rsid w:val="001456E0"/>
    <w:rsid w:val="0014572C"/>
    <w:rsid w:val="001458A8"/>
    <w:rsid w:val="00145A7A"/>
    <w:rsid w:val="00145C39"/>
    <w:rsid w:val="0014653D"/>
    <w:rsid w:val="001468C3"/>
    <w:rsid w:val="00146C27"/>
    <w:rsid w:val="00146E15"/>
    <w:rsid w:val="001472AE"/>
    <w:rsid w:val="0014738E"/>
    <w:rsid w:val="001476F6"/>
    <w:rsid w:val="00147787"/>
    <w:rsid w:val="00147A91"/>
    <w:rsid w:val="0015085C"/>
    <w:rsid w:val="001508F6"/>
    <w:rsid w:val="00150A9A"/>
    <w:rsid w:val="001516B6"/>
    <w:rsid w:val="001519C3"/>
    <w:rsid w:val="00151D51"/>
    <w:rsid w:val="001526E4"/>
    <w:rsid w:val="00153259"/>
    <w:rsid w:val="0015399D"/>
    <w:rsid w:val="0015526E"/>
    <w:rsid w:val="00155675"/>
    <w:rsid w:val="00156132"/>
    <w:rsid w:val="00156534"/>
    <w:rsid w:val="00156F86"/>
    <w:rsid w:val="00157910"/>
    <w:rsid w:val="00157A51"/>
    <w:rsid w:val="00157D36"/>
    <w:rsid w:val="00157FD3"/>
    <w:rsid w:val="00160B15"/>
    <w:rsid w:val="00160ECA"/>
    <w:rsid w:val="00161E85"/>
    <w:rsid w:val="0016317A"/>
    <w:rsid w:val="0016339C"/>
    <w:rsid w:val="00163D92"/>
    <w:rsid w:val="00164335"/>
    <w:rsid w:val="0016435E"/>
    <w:rsid w:val="00164535"/>
    <w:rsid w:val="00164757"/>
    <w:rsid w:val="00164D2E"/>
    <w:rsid w:val="001659EA"/>
    <w:rsid w:val="00166282"/>
    <w:rsid w:val="001663CC"/>
    <w:rsid w:val="00166914"/>
    <w:rsid w:val="00167666"/>
    <w:rsid w:val="00167876"/>
    <w:rsid w:val="00167ABF"/>
    <w:rsid w:val="00167DFF"/>
    <w:rsid w:val="00167ED5"/>
    <w:rsid w:val="00170875"/>
    <w:rsid w:val="00170A66"/>
    <w:rsid w:val="00170B33"/>
    <w:rsid w:val="00170DD2"/>
    <w:rsid w:val="00171195"/>
    <w:rsid w:val="00171306"/>
    <w:rsid w:val="00171355"/>
    <w:rsid w:val="00171639"/>
    <w:rsid w:val="00171644"/>
    <w:rsid w:val="00171A43"/>
    <w:rsid w:val="00171A68"/>
    <w:rsid w:val="00171AA1"/>
    <w:rsid w:val="00171B0B"/>
    <w:rsid w:val="00171D12"/>
    <w:rsid w:val="00172CDA"/>
    <w:rsid w:val="00173632"/>
    <w:rsid w:val="00174538"/>
    <w:rsid w:val="0017501F"/>
    <w:rsid w:val="001756E4"/>
    <w:rsid w:val="00175BDA"/>
    <w:rsid w:val="00175C3B"/>
    <w:rsid w:val="00176071"/>
    <w:rsid w:val="001763DE"/>
    <w:rsid w:val="001765AF"/>
    <w:rsid w:val="001772B0"/>
    <w:rsid w:val="00177855"/>
    <w:rsid w:val="00180230"/>
    <w:rsid w:val="00180669"/>
    <w:rsid w:val="001810F9"/>
    <w:rsid w:val="00181489"/>
    <w:rsid w:val="0018170D"/>
    <w:rsid w:val="00181F6F"/>
    <w:rsid w:val="00182A53"/>
    <w:rsid w:val="00182B48"/>
    <w:rsid w:val="00182C0D"/>
    <w:rsid w:val="00182FDE"/>
    <w:rsid w:val="001832BA"/>
    <w:rsid w:val="001841A4"/>
    <w:rsid w:val="00184A60"/>
    <w:rsid w:val="001858FC"/>
    <w:rsid w:val="00185A14"/>
    <w:rsid w:val="00185D38"/>
    <w:rsid w:val="00186214"/>
    <w:rsid w:val="0018665F"/>
    <w:rsid w:val="0018672D"/>
    <w:rsid w:val="00186A0E"/>
    <w:rsid w:val="00186AC9"/>
    <w:rsid w:val="0018703A"/>
    <w:rsid w:val="001870E3"/>
    <w:rsid w:val="00187AEF"/>
    <w:rsid w:val="00187F5E"/>
    <w:rsid w:val="00190508"/>
    <w:rsid w:val="00190E8F"/>
    <w:rsid w:val="001912AA"/>
    <w:rsid w:val="00191371"/>
    <w:rsid w:val="00191679"/>
    <w:rsid w:val="00191A7E"/>
    <w:rsid w:val="00191C72"/>
    <w:rsid w:val="00192043"/>
    <w:rsid w:val="00192508"/>
    <w:rsid w:val="001927FD"/>
    <w:rsid w:val="00192969"/>
    <w:rsid w:val="00192D55"/>
    <w:rsid w:val="001938DD"/>
    <w:rsid w:val="00194135"/>
    <w:rsid w:val="00194576"/>
    <w:rsid w:val="0019489E"/>
    <w:rsid w:val="001949FC"/>
    <w:rsid w:val="00194E55"/>
    <w:rsid w:val="00195C55"/>
    <w:rsid w:val="00195EF7"/>
    <w:rsid w:val="00195FF3"/>
    <w:rsid w:val="0019607E"/>
    <w:rsid w:val="001962F4"/>
    <w:rsid w:val="001964BA"/>
    <w:rsid w:val="001967D5"/>
    <w:rsid w:val="00197766"/>
    <w:rsid w:val="00197F5A"/>
    <w:rsid w:val="001A00DB"/>
    <w:rsid w:val="001A01DC"/>
    <w:rsid w:val="001A06E5"/>
    <w:rsid w:val="001A0888"/>
    <w:rsid w:val="001A0C59"/>
    <w:rsid w:val="001A154E"/>
    <w:rsid w:val="001A19EC"/>
    <w:rsid w:val="001A1C4C"/>
    <w:rsid w:val="001A2027"/>
    <w:rsid w:val="001A250B"/>
    <w:rsid w:val="001A2DA3"/>
    <w:rsid w:val="001A3401"/>
    <w:rsid w:val="001A3473"/>
    <w:rsid w:val="001A3909"/>
    <w:rsid w:val="001A3A26"/>
    <w:rsid w:val="001A3CC7"/>
    <w:rsid w:val="001A3D09"/>
    <w:rsid w:val="001A3EAF"/>
    <w:rsid w:val="001A62DE"/>
    <w:rsid w:val="001A6437"/>
    <w:rsid w:val="001A6712"/>
    <w:rsid w:val="001A67F9"/>
    <w:rsid w:val="001A6C96"/>
    <w:rsid w:val="001A7086"/>
    <w:rsid w:val="001A711A"/>
    <w:rsid w:val="001A74FB"/>
    <w:rsid w:val="001A7CB3"/>
    <w:rsid w:val="001B05F1"/>
    <w:rsid w:val="001B05F2"/>
    <w:rsid w:val="001B08A1"/>
    <w:rsid w:val="001B08B9"/>
    <w:rsid w:val="001B1AF2"/>
    <w:rsid w:val="001B2430"/>
    <w:rsid w:val="001B2A7F"/>
    <w:rsid w:val="001B3740"/>
    <w:rsid w:val="001B3BBB"/>
    <w:rsid w:val="001B4397"/>
    <w:rsid w:val="001B4917"/>
    <w:rsid w:val="001B53A1"/>
    <w:rsid w:val="001B562A"/>
    <w:rsid w:val="001B584D"/>
    <w:rsid w:val="001B6247"/>
    <w:rsid w:val="001B6595"/>
    <w:rsid w:val="001B7AC1"/>
    <w:rsid w:val="001B7B0F"/>
    <w:rsid w:val="001B7C4D"/>
    <w:rsid w:val="001C061C"/>
    <w:rsid w:val="001C0883"/>
    <w:rsid w:val="001C09D9"/>
    <w:rsid w:val="001C0F16"/>
    <w:rsid w:val="001C134A"/>
    <w:rsid w:val="001C1488"/>
    <w:rsid w:val="001C1F84"/>
    <w:rsid w:val="001C2364"/>
    <w:rsid w:val="001C2AED"/>
    <w:rsid w:val="001C2F04"/>
    <w:rsid w:val="001C4AE5"/>
    <w:rsid w:val="001C4DD0"/>
    <w:rsid w:val="001C557C"/>
    <w:rsid w:val="001C56AD"/>
    <w:rsid w:val="001C5818"/>
    <w:rsid w:val="001C58D1"/>
    <w:rsid w:val="001C5B5D"/>
    <w:rsid w:val="001C69C8"/>
    <w:rsid w:val="001C6A99"/>
    <w:rsid w:val="001D1121"/>
    <w:rsid w:val="001D1D82"/>
    <w:rsid w:val="001D1F29"/>
    <w:rsid w:val="001D1F8D"/>
    <w:rsid w:val="001D1FC3"/>
    <w:rsid w:val="001D20BD"/>
    <w:rsid w:val="001D211F"/>
    <w:rsid w:val="001D293F"/>
    <w:rsid w:val="001D3BA8"/>
    <w:rsid w:val="001D3FF6"/>
    <w:rsid w:val="001D40C5"/>
    <w:rsid w:val="001D416E"/>
    <w:rsid w:val="001D4A71"/>
    <w:rsid w:val="001D5965"/>
    <w:rsid w:val="001D5C58"/>
    <w:rsid w:val="001D62B6"/>
    <w:rsid w:val="001D66C4"/>
    <w:rsid w:val="001D7549"/>
    <w:rsid w:val="001D7DE0"/>
    <w:rsid w:val="001E0403"/>
    <w:rsid w:val="001E06F5"/>
    <w:rsid w:val="001E0DB9"/>
    <w:rsid w:val="001E0F49"/>
    <w:rsid w:val="001E0FD9"/>
    <w:rsid w:val="001E1AFF"/>
    <w:rsid w:val="001E1C5E"/>
    <w:rsid w:val="001E2082"/>
    <w:rsid w:val="001E256C"/>
    <w:rsid w:val="001E2637"/>
    <w:rsid w:val="001E28A4"/>
    <w:rsid w:val="001E2BCB"/>
    <w:rsid w:val="001E2FDC"/>
    <w:rsid w:val="001E3A00"/>
    <w:rsid w:val="001E3DA4"/>
    <w:rsid w:val="001E5045"/>
    <w:rsid w:val="001E5554"/>
    <w:rsid w:val="001E5BB4"/>
    <w:rsid w:val="001E6159"/>
    <w:rsid w:val="001E6291"/>
    <w:rsid w:val="001E63FB"/>
    <w:rsid w:val="001E6E06"/>
    <w:rsid w:val="001E6F0B"/>
    <w:rsid w:val="001E7426"/>
    <w:rsid w:val="001E77D3"/>
    <w:rsid w:val="001E79AD"/>
    <w:rsid w:val="001F00C6"/>
    <w:rsid w:val="001F0276"/>
    <w:rsid w:val="001F0DE8"/>
    <w:rsid w:val="001F112B"/>
    <w:rsid w:val="001F1183"/>
    <w:rsid w:val="001F1378"/>
    <w:rsid w:val="001F1A37"/>
    <w:rsid w:val="001F1AE9"/>
    <w:rsid w:val="001F1B4C"/>
    <w:rsid w:val="001F22C4"/>
    <w:rsid w:val="001F26BA"/>
    <w:rsid w:val="001F2A70"/>
    <w:rsid w:val="001F33B9"/>
    <w:rsid w:val="001F3970"/>
    <w:rsid w:val="001F3E56"/>
    <w:rsid w:val="001F3EA3"/>
    <w:rsid w:val="001F46F0"/>
    <w:rsid w:val="001F4837"/>
    <w:rsid w:val="001F4850"/>
    <w:rsid w:val="001F4891"/>
    <w:rsid w:val="001F4E4A"/>
    <w:rsid w:val="001F53D9"/>
    <w:rsid w:val="001F56DF"/>
    <w:rsid w:val="001F59E4"/>
    <w:rsid w:val="001F68E7"/>
    <w:rsid w:val="001F763A"/>
    <w:rsid w:val="001F7A9F"/>
    <w:rsid w:val="001F7E28"/>
    <w:rsid w:val="001F7E6B"/>
    <w:rsid w:val="001F7E83"/>
    <w:rsid w:val="001F7FF7"/>
    <w:rsid w:val="00200024"/>
    <w:rsid w:val="0020048D"/>
    <w:rsid w:val="002005A8"/>
    <w:rsid w:val="002007D3"/>
    <w:rsid w:val="00200AB9"/>
    <w:rsid w:val="00201428"/>
    <w:rsid w:val="002015CE"/>
    <w:rsid w:val="00201652"/>
    <w:rsid w:val="00202ED1"/>
    <w:rsid w:val="00202FDA"/>
    <w:rsid w:val="0020305E"/>
    <w:rsid w:val="0020481E"/>
    <w:rsid w:val="00204B32"/>
    <w:rsid w:val="002050DB"/>
    <w:rsid w:val="002058A6"/>
    <w:rsid w:val="00205BBE"/>
    <w:rsid w:val="00206A15"/>
    <w:rsid w:val="00206B15"/>
    <w:rsid w:val="00206FFC"/>
    <w:rsid w:val="00207039"/>
    <w:rsid w:val="00207153"/>
    <w:rsid w:val="00207815"/>
    <w:rsid w:val="00207EFA"/>
    <w:rsid w:val="00210DAF"/>
    <w:rsid w:val="00211517"/>
    <w:rsid w:val="00211701"/>
    <w:rsid w:val="00211757"/>
    <w:rsid w:val="00211BD2"/>
    <w:rsid w:val="00211CB7"/>
    <w:rsid w:val="00211EB3"/>
    <w:rsid w:val="00212094"/>
    <w:rsid w:val="002123B8"/>
    <w:rsid w:val="002124ED"/>
    <w:rsid w:val="0021254C"/>
    <w:rsid w:val="00212556"/>
    <w:rsid w:val="00212982"/>
    <w:rsid w:val="002129EC"/>
    <w:rsid w:val="00212B90"/>
    <w:rsid w:val="0021310E"/>
    <w:rsid w:val="00214A77"/>
    <w:rsid w:val="00214BAD"/>
    <w:rsid w:val="00215003"/>
    <w:rsid w:val="00215087"/>
    <w:rsid w:val="002153DB"/>
    <w:rsid w:val="00215625"/>
    <w:rsid w:val="002165EB"/>
    <w:rsid w:val="00216F9B"/>
    <w:rsid w:val="00217877"/>
    <w:rsid w:val="00217D2D"/>
    <w:rsid w:val="00217F26"/>
    <w:rsid w:val="00217F64"/>
    <w:rsid w:val="0022015A"/>
    <w:rsid w:val="00220306"/>
    <w:rsid w:val="002203D2"/>
    <w:rsid w:val="0022045B"/>
    <w:rsid w:val="00220479"/>
    <w:rsid w:val="002207E7"/>
    <w:rsid w:val="00221090"/>
    <w:rsid w:val="00221662"/>
    <w:rsid w:val="00221FAF"/>
    <w:rsid w:val="00222008"/>
    <w:rsid w:val="00222B02"/>
    <w:rsid w:val="00222D2C"/>
    <w:rsid w:val="00223513"/>
    <w:rsid w:val="00223715"/>
    <w:rsid w:val="0022374A"/>
    <w:rsid w:val="002237ED"/>
    <w:rsid w:val="002238AF"/>
    <w:rsid w:val="00223920"/>
    <w:rsid w:val="00224475"/>
    <w:rsid w:val="002248F3"/>
    <w:rsid w:val="00224DE5"/>
    <w:rsid w:val="00224F6A"/>
    <w:rsid w:val="00226766"/>
    <w:rsid w:val="00226868"/>
    <w:rsid w:val="00226B1C"/>
    <w:rsid w:val="00226E45"/>
    <w:rsid w:val="00227F59"/>
    <w:rsid w:val="00230956"/>
    <w:rsid w:val="00230EF4"/>
    <w:rsid w:val="00230F44"/>
    <w:rsid w:val="002318D7"/>
    <w:rsid w:val="00231925"/>
    <w:rsid w:val="002321D8"/>
    <w:rsid w:val="002324D5"/>
    <w:rsid w:val="002324E3"/>
    <w:rsid w:val="002324F4"/>
    <w:rsid w:val="002327AD"/>
    <w:rsid w:val="00232D72"/>
    <w:rsid w:val="002330A9"/>
    <w:rsid w:val="0023345D"/>
    <w:rsid w:val="00233F3D"/>
    <w:rsid w:val="002342A2"/>
    <w:rsid w:val="00234341"/>
    <w:rsid w:val="00234683"/>
    <w:rsid w:val="00234CDA"/>
    <w:rsid w:val="00235171"/>
    <w:rsid w:val="00235DF9"/>
    <w:rsid w:val="00236001"/>
    <w:rsid w:val="002363D5"/>
    <w:rsid w:val="002364F5"/>
    <w:rsid w:val="00236558"/>
    <w:rsid w:val="002366A1"/>
    <w:rsid w:val="002369D0"/>
    <w:rsid w:val="002371F6"/>
    <w:rsid w:val="0023784E"/>
    <w:rsid w:val="00237B85"/>
    <w:rsid w:val="00237B9B"/>
    <w:rsid w:val="00237D48"/>
    <w:rsid w:val="00237DE4"/>
    <w:rsid w:val="00240967"/>
    <w:rsid w:val="00240D5D"/>
    <w:rsid w:val="00240FEB"/>
    <w:rsid w:val="00241160"/>
    <w:rsid w:val="0024177B"/>
    <w:rsid w:val="00241A00"/>
    <w:rsid w:val="00242852"/>
    <w:rsid w:val="002429C2"/>
    <w:rsid w:val="00242C07"/>
    <w:rsid w:val="00242E12"/>
    <w:rsid w:val="00242E5F"/>
    <w:rsid w:val="00242EEE"/>
    <w:rsid w:val="00243687"/>
    <w:rsid w:val="00243C1C"/>
    <w:rsid w:val="00243CBD"/>
    <w:rsid w:val="00243FAB"/>
    <w:rsid w:val="00244444"/>
    <w:rsid w:val="002446E6"/>
    <w:rsid w:val="00244959"/>
    <w:rsid w:val="00244C35"/>
    <w:rsid w:val="002453B7"/>
    <w:rsid w:val="0024571A"/>
    <w:rsid w:val="00245851"/>
    <w:rsid w:val="002458CD"/>
    <w:rsid w:val="002459C4"/>
    <w:rsid w:val="002459CB"/>
    <w:rsid w:val="00245DBA"/>
    <w:rsid w:val="00245E58"/>
    <w:rsid w:val="00245FF0"/>
    <w:rsid w:val="0024608B"/>
    <w:rsid w:val="002461E1"/>
    <w:rsid w:val="00246A56"/>
    <w:rsid w:val="00246D7D"/>
    <w:rsid w:val="00246F5E"/>
    <w:rsid w:val="00247CF0"/>
    <w:rsid w:val="00247CFD"/>
    <w:rsid w:val="002502AF"/>
    <w:rsid w:val="00251746"/>
    <w:rsid w:val="00251884"/>
    <w:rsid w:val="00251AE8"/>
    <w:rsid w:val="00251C7D"/>
    <w:rsid w:val="00251E42"/>
    <w:rsid w:val="00251F5D"/>
    <w:rsid w:val="00252864"/>
    <w:rsid w:val="00252C02"/>
    <w:rsid w:val="00252C63"/>
    <w:rsid w:val="00253017"/>
    <w:rsid w:val="00253354"/>
    <w:rsid w:val="00253442"/>
    <w:rsid w:val="0025399F"/>
    <w:rsid w:val="00253B00"/>
    <w:rsid w:val="00253B16"/>
    <w:rsid w:val="00254A88"/>
    <w:rsid w:val="00254BFC"/>
    <w:rsid w:val="00255471"/>
    <w:rsid w:val="00255CD4"/>
    <w:rsid w:val="00256068"/>
    <w:rsid w:val="0025676D"/>
    <w:rsid w:val="002568CF"/>
    <w:rsid w:val="0025771E"/>
    <w:rsid w:val="00257D39"/>
    <w:rsid w:val="00257F7B"/>
    <w:rsid w:val="00260533"/>
    <w:rsid w:val="002608DA"/>
    <w:rsid w:val="00260B74"/>
    <w:rsid w:val="00260FF4"/>
    <w:rsid w:val="00261B8A"/>
    <w:rsid w:val="002623CF"/>
    <w:rsid w:val="00263365"/>
    <w:rsid w:val="002640E7"/>
    <w:rsid w:val="002640FA"/>
    <w:rsid w:val="00264BB5"/>
    <w:rsid w:val="00264CBB"/>
    <w:rsid w:val="00264D26"/>
    <w:rsid w:val="00264F48"/>
    <w:rsid w:val="002655BA"/>
    <w:rsid w:val="002658D4"/>
    <w:rsid w:val="00265B22"/>
    <w:rsid w:val="00265BF1"/>
    <w:rsid w:val="00266244"/>
    <w:rsid w:val="002669E1"/>
    <w:rsid w:val="00266C7C"/>
    <w:rsid w:val="00266E02"/>
    <w:rsid w:val="00267174"/>
    <w:rsid w:val="0026717C"/>
    <w:rsid w:val="002673DC"/>
    <w:rsid w:val="002676DE"/>
    <w:rsid w:val="00267BDC"/>
    <w:rsid w:val="00267F6B"/>
    <w:rsid w:val="0027070F"/>
    <w:rsid w:val="00270862"/>
    <w:rsid w:val="002708E5"/>
    <w:rsid w:val="00270A97"/>
    <w:rsid w:val="00270B12"/>
    <w:rsid w:val="00270D11"/>
    <w:rsid w:val="00270E42"/>
    <w:rsid w:val="00271553"/>
    <w:rsid w:val="00271571"/>
    <w:rsid w:val="002718D0"/>
    <w:rsid w:val="00271BE9"/>
    <w:rsid w:val="0027229A"/>
    <w:rsid w:val="00272D93"/>
    <w:rsid w:val="00272EF0"/>
    <w:rsid w:val="002731A9"/>
    <w:rsid w:val="002733D3"/>
    <w:rsid w:val="00274E93"/>
    <w:rsid w:val="00274EA7"/>
    <w:rsid w:val="00274F2E"/>
    <w:rsid w:val="0027574A"/>
    <w:rsid w:val="0027582F"/>
    <w:rsid w:val="00276067"/>
    <w:rsid w:val="002760F1"/>
    <w:rsid w:val="002768DE"/>
    <w:rsid w:val="00277241"/>
    <w:rsid w:val="002777FA"/>
    <w:rsid w:val="002779B1"/>
    <w:rsid w:val="00280083"/>
    <w:rsid w:val="00280501"/>
    <w:rsid w:val="00280A2A"/>
    <w:rsid w:val="00280A47"/>
    <w:rsid w:val="00280ADB"/>
    <w:rsid w:val="002818E7"/>
    <w:rsid w:val="00281C39"/>
    <w:rsid w:val="00283A1B"/>
    <w:rsid w:val="00283E8B"/>
    <w:rsid w:val="0028477C"/>
    <w:rsid w:val="00284878"/>
    <w:rsid w:val="00284DB2"/>
    <w:rsid w:val="00284FE7"/>
    <w:rsid w:val="0028571A"/>
    <w:rsid w:val="0028578A"/>
    <w:rsid w:val="002859DE"/>
    <w:rsid w:val="002863B3"/>
    <w:rsid w:val="00286576"/>
    <w:rsid w:val="00286BD1"/>
    <w:rsid w:val="00286DCA"/>
    <w:rsid w:val="00287297"/>
    <w:rsid w:val="0028786B"/>
    <w:rsid w:val="002906EB"/>
    <w:rsid w:val="00291131"/>
    <w:rsid w:val="00291CFC"/>
    <w:rsid w:val="002926D6"/>
    <w:rsid w:val="00292780"/>
    <w:rsid w:val="00292E95"/>
    <w:rsid w:val="00293915"/>
    <w:rsid w:val="00293B16"/>
    <w:rsid w:val="002941B7"/>
    <w:rsid w:val="00294A63"/>
    <w:rsid w:val="0029507D"/>
    <w:rsid w:val="00295A8D"/>
    <w:rsid w:val="00296802"/>
    <w:rsid w:val="002979E6"/>
    <w:rsid w:val="00297DAD"/>
    <w:rsid w:val="002A0031"/>
    <w:rsid w:val="002A02E1"/>
    <w:rsid w:val="002A06E8"/>
    <w:rsid w:val="002A0A20"/>
    <w:rsid w:val="002A14A6"/>
    <w:rsid w:val="002A1AA7"/>
    <w:rsid w:val="002A1B92"/>
    <w:rsid w:val="002A212C"/>
    <w:rsid w:val="002A26F1"/>
    <w:rsid w:val="002A2731"/>
    <w:rsid w:val="002A2AB6"/>
    <w:rsid w:val="002A47DB"/>
    <w:rsid w:val="002A47E4"/>
    <w:rsid w:val="002A4B1C"/>
    <w:rsid w:val="002A4C4F"/>
    <w:rsid w:val="002A5248"/>
    <w:rsid w:val="002A569A"/>
    <w:rsid w:val="002A5B34"/>
    <w:rsid w:val="002A617C"/>
    <w:rsid w:val="002A67F2"/>
    <w:rsid w:val="002A6A23"/>
    <w:rsid w:val="002A7510"/>
    <w:rsid w:val="002A7A88"/>
    <w:rsid w:val="002A7F5B"/>
    <w:rsid w:val="002B00B1"/>
    <w:rsid w:val="002B0E19"/>
    <w:rsid w:val="002B155F"/>
    <w:rsid w:val="002B1564"/>
    <w:rsid w:val="002B1CCD"/>
    <w:rsid w:val="002B2FEE"/>
    <w:rsid w:val="002B344B"/>
    <w:rsid w:val="002B35DE"/>
    <w:rsid w:val="002B3996"/>
    <w:rsid w:val="002B44A1"/>
    <w:rsid w:val="002B4538"/>
    <w:rsid w:val="002B46CC"/>
    <w:rsid w:val="002B4724"/>
    <w:rsid w:val="002B4E8D"/>
    <w:rsid w:val="002B5A76"/>
    <w:rsid w:val="002B5C7D"/>
    <w:rsid w:val="002B600F"/>
    <w:rsid w:val="002B62D8"/>
    <w:rsid w:val="002B6514"/>
    <w:rsid w:val="002B65B1"/>
    <w:rsid w:val="002B66F8"/>
    <w:rsid w:val="002B6E39"/>
    <w:rsid w:val="002B7687"/>
    <w:rsid w:val="002B786D"/>
    <w:rsid w:val="002C0AF4"/>
    <w:rsid w:val="002C0B3E"/>
    <w:rsid w:val="002C0C99"/>
    <w:rsid w:val="002C1002"/>
    <w:rsid w:val="002C1505"/>
    <w:rsid w:val="002C1CF5"/>
    <w:rsid w:val="002C1DAC"/>
    <w:rsid w:val="002C1FD7"/>
    <w:rsid w:val="002C257D"/>
    <w:rsid w:val="002C25E0"/>
    <w:rsid w:val="002C273B"/>
    <w:rsid w:val="002C2DBE"/>
    <w:rsid w:val="002C2F4D"/>
    <w:rsid w:val="002C319F"/>
    <w:rsid w:val="002C364F"/>
    <w:rsid w:val="002C3B60"/>
    <w:rsid w:val="002C46C9"/>
    <w:rsid w:val="002C56EE"/>
    <w:rsid w:val="002C622F"/>
    <w:rsid w:val="002C64E1"/>
    <w:rsid w:val="002C6566"/>
    <w:rsid w:val="002C7065"/>
    <w:rsid w:val="002C7A8E"/>
    <w:rsid w:val="002C7F4D"/>
    <w:rsid w:val="002D1403"/>
    <w:rsid w:val="002D161D"/>
    <w:rsid w:val="002D255B"/>
    <w:rsid w:val="002D25C1"/>
    <w:rsid w:val="002D267D"/>
    <w:rsid w:val="002D2D7C"/>
    <w:rsid w:val="002D3428"/>
    <w:rsid w:val="002D351A"/>
    <w:rsid w:val="002D3580"/>
    <w:rsid w:val="002D36ED"/>
    <w:rsid w:val="002D3D13"/>
    <w:rsid w:val="002D3F11"/>
    <w:rsid w:val="002D4418"/>
    <w:rsid w:val="002D4C99"/>
    <w:rsid w:val="002D5DE3"/>
    <w:rsid w:val="002D635A"/>
    <w:rsid w:val="002D643A"/>
    <w:rsid w:val="002D6690"/>
    <w:rsid w:val="002D679C"/>
    <w:rsid w:val="002D68C6"/>
    <w:rsid w:val="002D7565"/>
    <w:rsid w:val="002E024C"/>
    <w:rsid w:val="002E02DE"/>
    <w:rsid w:val="002E071F"/>
    <w:rsid w:val="002E08B5"/>
    <w:rsid w:val="002E102B"/>
    <w:rsid w:val="002E11C1"/>
    <w:rsid w:val="002E1222"/>
    <w:rsid w:val="002E128D"/>
    <w:rsid w:val="002E155D"/>
    <w:rsid w:val="002E19A8"/>
    <w:rsid w:val="002E24A1"/>
    <w:rsid w:val="002E2760"/>
    <w:rsid w:val="002E3347"/>
    <w:rsid w:val="002E3487"/>
    <w:rsid w:val="002E3527"/>
    <w:rsid w:val="002E36AB"/>
    <w:rsid w:val="002E42E1"/>
    <w:rsid w:val="002E47F8"/>
    <w:rsid w:val="002E4809"/>
    <w:rsid w:val="002E499F"/>
    <w:rsid w:val="002E4E77"/>
    <w:rsid w:val="002E5469"/>
    <w:rsid w:val="002E630B"/>
    <w:rsid w:val="002E6336"/>
    <w:rsid w:val="002E7066"/>
    <w:rsid w:val="002E771C"/>
    <w:rsid w:val="002E7C68"/>
    <w:rsid w:val="002F06DE"/>
    <w:rsid w:val="002F089A"/>
    <w:rsid w:val="002F0DA6"/>
    <w:rsid w:val="002F1346"/>
    <w:rsid w:val="002F1371"/>
    <w:rsid w:val="002F170C"/>
    <w:rsid w:val="002F1DF7"/>
    <w:rsid w:val="002F1F2D"/>
    <w:rsid w:val="002F22BD"/>
    <w:rsid w:val="002F24F3"/>
    <w:rsid w:val="002F259E"/>
    <w:rsid w:val="002F3722"/>
    <w:rsid w:val="002F4515"/>
    <w:rsid w:val="002F4520"/>
    <w:rsid w:val="002F4764"/>
    <w:rsid w:val="002F4C00"/>
    <w:rsid w:val="002F4EBC"/>
    <w:rsid w:val="002F506D"/>
    <w:rsid w:val="002F5461"/>
    <w:rsid w:val="002F5B2C"/>
    <w:rsid w:val="002F5E24"/>
    <w:rsid w:val="002F64D1"/>
    <w:rsid w:val="002F6C51"/>
    <w:rsid w:val="002F6E9B"/>
    <w:rsid w:val="002F7495"/>
    <w:rsid w:val="002F7697"/>
    <w:rsid w:val="002F7B82"/>
    <w:rsid w:val="003000AC"/>
    <w:rsid w:val="0030089A"/>
    <w:rsid w:val="00300E67"/>
    <w:rsid w:val="003011D0"/>
    <w:rsid w:val="00301998"/>
    <w:rsid w:val="00303312"/>
    <w:rsid w:val="00303A39"/>
    <w:rsid w:val="00303A8B"/>
    <w:rsid w:val="00304181"/>
    <w:rsid w:val="00304240"/>
    <w:rsid w:val="0030472F"/>
    <w:rsid w:val="003056E2"/>
    <w:rsid w:val="00305768"/>
    <w:rsid w:val="00305F10"/>
    <w:rsid w:val="003062E0"/>
    <w:rsid w:val="00306A24"/>
    <w:rsid w:val="00306CB1"/>
    <w:rsid w:val="00310AD3"/>
    <w:rsid w:val="00310E9E"/>
    <w:rsid w:val="00312622"/>
    <w:rsid w:val="00312A37"/>
    <w:rsid w:val="00312CE5"/>
    <w:rsid w:val="00312E80"/>
    <w:rsid w:val="00312F28"/>
    <w:rsid w:val="003134F6"/>
    <w:rsid w:val="00313804"/>
    <w:rsid w:val="00313968"/>
    <w:rsid w:val="0031405E"/>
    <w:rsid w:val="00314B5E"/>
    <w:rsid w:val="00314FA6"/>
    <w:rsid w:val="00316B24"/>
    <w:rsid w:val="00316B93"/>
    <w:rsid w:val="00316F6E"/>
    <w:rsid w:val="00316FEA"/>
    <w:rsid w:val="00317275"/>
    <w:rsid w:val="00317366"/>
    <w:rsid w:val="00317E5E"/>
    <w:rsid w:val="00317F8F"/>
    <w:rsid w:val="0032022A"/>
    <w:rsid w:val="00320330"/>
    <w:rsid w:val="00320345"/>
    <w:rsid w:val="00321FB2"/>
    <w:rsid w:val="00322729"/>
    <w:rsid w:val="00322CAB"/>
    <w:rsid w:val="00322F16"/>
    <w:rsid w:val="003238BC"/>
    <w:rsid w:val="003240C9"/>
    <w:rsid w:val="003244BA"/>
    <w:rsid w:val="0032465C"/>
    <w:rsid w:val="00324861"/>
    <w:rsid w:val="0032489A"/>
    <w:rsid w:val="00324A1C"/>
    <w:rsid w:val="00325774"/>
    <w:rsid w:val="003269CE"/>
    <w:rsid w:val="0032720A"/>
    <w:rsid w:val="003276DA"/>
    <w:rsid w:val="00327EF7"/>
    <w:rsid w:val="0033004F"/>
    <w:rsid w:val="003302D4"/>
    <w:rsid w:val="003303D3"/>
    <w:rsid w:val="003305BA"/>
    <w:rsid w:val="00330801"/>
    <w:rsid w:val="00330923"/>
    <w:rsid w:val="00330AD3"/>
    <w:rsid w:val="00330D71"/>
    <w:rsid w:val="00330EF4"/>
    <w:rsid w:val="003329E4"/>
    <w:rsid w:val="00332C5C"/>
    <w:rsid w:val="00332C5E"/>
    <w:rsid w:val="0033306A"/>
    <w:rsid w:val="0033319E"/>
    <w:rsid w:val="00333219"/>
    <w:rsid w:val="00333277"/>
    <w:rsid w:val="00333417"/>
    <w:rsid w:val="00333AF2"/>
    <w:rsid w:val="00333EDC"/>
    <w:rsid w:val="00334156"/>
    <w:rsid w:val="003341CF"/>
    <w:rsid w:val="003345FE"/>
    <w:rsid w:val="00334AE2"/>
    <w:rsid w:val="00334D97"/>
    <w:rsid w:val="00334DCA"/>
    <w:rsid w:val="00334F04"/>
    <w:rsid w:val="003355EA"/>
    <w:rsid w:val="00335933"/>
    <w:rsid w:val="00335960"/>
    <w:rsid w:val="00335AB1"/>
    <w:rsid w:val="00336384"/>
    <w:rsid w:val="00336766"/>
    <w:rsid w:val="00336A69"/>
    <w:rsid w:val="0033729D"/>
    <w:rsid w:val="003372DD"/>
    <w:rsid w:val="00340053"/>
    <w:rsid w:val="003401BA"/>
    <w:rsid w:val="00340272"/>
    <w:rsid w:val="003403DD"/>
    <w:rsid w:val="00341275"/>
    <w:rsid w:val="00341421"/>
    <w:rsid w:val="00341860"/>
    <w:rsid w:val="00341957"/>
    <w:rsid w:val="00341DC5"/>
    <w:rsid w:val="00341E61"/>
    <w:rsid w:val="0034381F"/>
    <w:rsid w:val="00343E25"/>
    <w:rsid w:val="00344007"/>
    <w:rsid w:val="00344439"/>
    <w:rsid w:val="003446A9"/>
    <w:rsid w:val="00344F03"/>
    <w:rsid w:val="0034563C"/>
    <w:rsid w:val="003458E2"/>
    <w:rsid w:val="003458F2"/>
    <w:rsid w:val="00345960"/>
    <w:rsid w:val="00345D54"/>
    <w:rsid w:val="0034609B"/>
    <w:rsid w:val="003465B5"/>
    <w:rsid w:val="00347703"/>
    <w:rsid w:val="00350582"/>
    <w:rsid w:val="00351C41"/>
    <w:rsid w:val="003523ED"/>
    <w:rsid w:val="0035242A"/>
    <w:rsid w:val="003525A0"/>
    <w:rsid w:val="00352849"/>
    <w:rsid w:val="00352B8C"/>
    <w:rsid w:val="00352ECF"/>
    <w:rsid w:val="00353374"/>
    <w:rsid w:val="00353628"/>
    <w:rsid w:val="003537CA"/>
    <w:rsid w:val="003543FF"/>
    <w:rsid w:val="00354A92"/>
    <w:rsid w:val="00354B4C"/>
    <w:rsid w:val="003558B4"/>
    <w:rsid w:val="0035599B"/>
    <w:rsid w:val="00355A5E"/>
    <w:rsid w:val="00355A96"/>
    <w:rsid w:val="00355AB4"/>
    <w:rsid w:val="00355E17"/>
    <w:rsid w:val="003565B3"/>
    <w:rsid w:val="0035661A"/>
    <w:rsid w:val="00356A56"/>
    <w:rsid w:val="0035724B"/>
    <w:rsid w:val="00357D44"/>
    <w:rsid w:val="00357FF3"/>
    <w:rsid w:val="003602FD"/>
    <w:rsid w:val="0036052E"/>
    <w:rsid w:val="0036118A"/>
    <w:rsid w:val="003611A2"/>
    <w:rsid w:val="003619C5"/>
    <w:rsid w:val="00361A59"/>
    <w:rsid w:val="00361E16"/>
    <w:rsid w:val="00361E57"/>
    <w:rsid w:val="003622A7"/>
    <w:rsid w:val="00362570"/>
    <w:rsid w:val="003625AB"/>
    <w:rsid w:val="00362A46"/>
    <w:rsid w:val="003636D1"/>
    <w:rsid w:val="003640BF"/>
    <w:rsid w:val="00364284"/>
    <w:rsid w:val="003642E3"/>
    <w:rsid w:val="0036469F"/>
    <w:rsid w:val="00364723"/>
    <w:rsid w:val="00364C44"/>
    <w:rsid w:val="00365781"/>
    <w:rsid w:val="003659A1"/>
    <w:rsid w:val="00365BB0"/>
    <w:rsid w:val="0036621A"/>
    <w:rsid w:val="0036625A"/>
    <w:rsid w:val="0036653D"/>
    <w:rsid w:val="003666F1"/>
    <w:rsid w:val="00367F75"/>
    <w:rsid w:val="0037048A"/>
    <w:rsid w:val="003706FA"/>
    <w:rsid w:val="00370C80"/>
    <w:rsid w:val="00371B7D"/>
    <w:rsid w:val="003738CF"/>
    <w:rsid w:val="00373CE2"/>
    <w:rsid w:val="00373E1E"/>
    <w:rsid w:val="00374958"/>
    <w:rsid w:val="00375285"/>
    <w:rsid w:val="003755A0"/>
    <w:rsid w:val="003756AD"/>
    <w:rsid w:val="00375929"/>
    <w:rsid w:val="00375EB1"/>
    <w:rsid w:val="003761F4"/>
    <w:rsid w:val="003769F6"/>
    <w:rsid w:val="00376C12"/>
    <w:rsid w:val="00377095"/>
    <w:rsid w:val="00377419"/>
    <w:rsid w:val="00377841"/>
    <w:rsid w:val="0038091A"/>
    <w:rsid w:val="00380AA2"/>
    <w:rsid w:val="00380AE1"/>
    <w:rsid w:val="00380D50"/>
    <w:rsid w:val="003811A8"/>
    <w:rsid w:val="0038160D"/>
    <w:rsid w:val="003829F5"/>
    <w:rsid w:val="0038302B"/>
    <w:rsid w:val="003839DD"/>
    <w:rsid w:val="00384273"/>
    <w:rsid w:val="00384B2A"/>
    <w:rsid w:val="00385076"/>
    <w:rsid w:val="00385A09"/>
    <w:rsid w:val="00385A84"/>
    <w:rsid w:val="0038620B"/>
    <w:rsid w:val="0038776B"/>
    <w:rsid w:val="0038797A"/>
    <w:rsid w:val="00387CE7"/>
    <w:rsid w:val="00390652"/>
    <w:rsid w:val="00390668"/>
    <w:rsid w:val="0039092F"/>
    <w:rsid w:val="0039187E"/>
    <w:rsid w:val="00391D47"/>
    <w:rsid w:val="00392310"/>
    <w:rsid w:val="003928DF"/>
    <w:rsid w:val="0039298F"/>
    <w:rsid w:val="00393693"/>
    <w:rsid w:val="00393901"/>
    <w:rsid w:val="00393967"/>
    <w:rsid w:val="00393B16"/>
    <w:rsid w:val="00393F8B"/>
    <w:rsid w:val="00394BD0"/>
    <w:rsid w:val="00394D0C"/>
    <w:rsid w:val="0039533F"/>
    <w:rsid w:val="00395D34"/>
    <w:rsid w:val="00396012"/>
    <w:rsid w:val="00396257"/>
    <w:rsid w:val="00396341"/>
    <w:rsid w:val="00396D51"/>
    <w:rsid w:val="00396DBE"/>
    <w:rsid w:val="0039745D"/>
    <w:rsid w:val="00397E34"/>
    <w:rsid w:val="003A046E"/>
    <w:rsid w:val="003A0B6F"/>
    <w:rsid w:val="003A100F"/>
    <w:rsid w:val="003A2365"/>
    <w:rsid w:val="003A25FC"/>
    <w:rsid w:val="003A26F6"/>
    <w:rsid w:val="003A29E6"/>
    <w:rsid w:val="003A3134"/>
    <w:rsid w:val="003A3B96"/>
    <w:rsid w:val="003A3D83"/>
    <w:rsid w:val="003A4275"/>
    <w:rsid w:val="003A46AB"/>
    <w:rsid w:val="003A46C1"/>
    <w:rsid w:val="003A4B44"/>
    <w:rsid w:val="003A542D"/>
    <w:rsid w:val="003A54E4"/>
    <w:rsid w:val="003A551D"/>
    <w:rsid w:val="003A5A42"/>
    <w:rsid w:val="003A5BEE"/>
    <w:rsid w:val="003A5D09"/>
    <w:rsid w:val="003A613C"/>
    <w:rsid w:val="003A677E"/>
    <w:rsid w:val="003A69E8"/>
    <w:rsid w:val="003A6AB2"/>
    <w:rsid w:val="003A7B97"/>
    <w:rsid w:val="003B018D"/>
    <w:rsid w:val="003B0343"/>
    <w:rsid w:val="003B05F5"/>
    <w:rsid w:val="003B10AC"/>
    <w:rsid w:val="003B11C2"/>
    <w:rsid w:val="003B156C"/>
    <w:rsid w:val="003B179D"/>
    <w:rsid w:val="003B2357"/>
    <w:rsid w:val="003B2C55"/>
    <w:rsid w:val="003B3275"/>
    <w:rsid w:val="003B3939"/>
    <w:rsid w:val="003B3DED"/>
    <w:rsid w:val="003B3EBF"/>
    <w:rsid w:val="003B43FA"/>
    <w:rsid w:val="003B46A4"/>
    <w:rsid w:val="003B49B3"/>
    <w:rsid w:val="003B4F1C"/>
    <w:rsid w:val="003B5012"/>
    <w:rsid w:val="003B5747"/>
    <w:rsid w:val="003B5CA5"/>
    <w:rsid w:val="003B5FA1"/>
    <w:rsid w:val="003B648B"/>
    <w:rsid w:val="003B6E8C"/>
    <w:rsid w:val="003B73AF"/>
    <w:rsid w:val="003B73C1"/>
    <w:rsid w:val="003B7A82"/>
    <w:rsid w:val="003B7D48"/>
    <w:rsid w:val="003C064A"/>
    <w:rsid w:val="003C06E9"/>
    <w:rsid w:val="003C10A7"/>
    <w:rsid w:val="003C1106"/>
    <w:rsid w:val="003C11FF"/>
    <w:rsid w:val="003C1985"/>
    <w:rsid w:val="003C1C56"/>
    <w:rsid w:val="003C27D0"/>
    <w:rsid w:val="003C35A2"/>
    <w:rsid w:val="003C3974"/>
    <w:rsid w:val="003C39C0"/>
    <w:rsid w:val="003C3C0F"/>
    <w:rsid w:val="003C3CC1"/>
    <w:rsid w:val="003C50DA"/>
    <w:rsid w:val="003C5584"/>
    <w:rsid w:val="003C6BA9"/>
    <w:rsid w:val="003C6E19"/>
    <w:rsid w:val="003C7618"/>
    <w:rsid w:val="003C7AAE"/>
    <w:rsid w:val="003D0010"/>
    <w:rsid w:val="003D03EC"/>
    <w:rsid w:val="003D0438"/>
    <w:rsid w:val="003D10F1"/>
    <w:rsid w:val="003D1446"/>
    <w:rsid w:val="003D14DD"/>
    <w:rsid w:val="003D18E6"/>
    <w:rsid w:val="003D1F35"/>
    <w:rsid w:val="003D2E5C"/>
    <w:rsid w:val="003D2F5E"/>
    <w:rsid w:val="003D316B"/>
    <w:rsid w:val="003D32F9"/>
    <w:rsid w:val="003D3C27"/>
    <w:rsid w:val="003D445F"/>
    <w:rsid w:val="003D4C74"/>
    <w:rsid w:val="003D4E56"/>
    <w:rsid w:val="003D4ED8"/>
    <w:rsid w:val="003D586B"/>
    <w:rsid w:val="003D5BE6"/>
    <w:rsid w:val="003D5C14"/>
    <w:rsid w:val="003D5DC4"/>
    <w:rsid w:val="003D64F1"/>
    <w:rsid w:val="003D6966"/>
    <w:rsid w:val="003D6C65"/>
    <w:rsid w:val="003D6E5D"/>
    <w:rsid w:val="003D6F3B"/>
    <w:rsid w:val="003D7611"/>
    <w:rsid w:val="003D7EBC"/>
    <w:rsid w:val="003D7FE5"/>
    <w:rsid w:val="003E038A"/>
    <w:rsid w:val="003E0CD4"/>
    <w:rsid w:val="003E0CDB"/>
    <w:rsid w:val="003E13DD"/>
    <w:rsid w:val="003E1404"/>
    <w:rsid w:val="003E187B"/>
    <w:rsid w:val="003E18C2"/>
    <w:rsid w:val="003E26BF"/>
    <w:rsid w:val="003E28C7"/>
    <w:rsid w:val="003E2B8A"/>
    <w:rsid w:val="003E2D9E"/>
    <w:rsid w:val="003E31A9"/>
    <w:rsid w:val="003E3E1A"/>
    <w:rsid w:val="003E3FF3"/>
    <w:rsid w:val="003E4264"/>
    <w:rsid w:val="003E4B9C"/>
    <w:rsid w:val="003E584E"/>
    <w:rsid w:val="003E6B56"/>
    <w:rsid w:val="003E7913"/>
    <w:rsid w:val="003E7F57"/>
    <w:rsid w:val="003F0425"/>
    <w:rsid w:val="003F1F93"/>
    <w:rsid w:val="003F25F6"/>
    <w:rsid w:val="003F2B4F"/>
    <w:rsid w:val="003F3026"/>
    <w:rsid w:val="003F30FA"/>
    <w:rsid w:val="003F3155"/>
    <w:rsid w:val="003F346A"/>
    <w:rsid w:val="003F3583"/>
    <w:rsid w:val="003F4959"/>
    <w:rsid w:val="003F4AB6"/>
    <w:rsid w:val="003F4B1D"/>
    <w:rsid w:val="003F4C03"/>
    <w:rsid w:val="003F5074"/>
    <w:rsid w:val="003F517E"/>
    <w:rsid w:val="003F5DB5"/>
    <w:rsid w:val="003F6495"/>
    <w:rsid w:val="003F6C1E"/>
    <w:rsid w:val="003F6FC6"/>
    <w:rsid w:val="003F7082"/>
    <w:rsid w:val="003F756B"/>
    <w:rsid w:val="003F7919"/>
    <w:rsid w:val="0040020A"/>
    <w:rsid w:val="00400F64"/>
    <w:rsid w:val="00401A73"/>
    <w:rsid w:val="004028D6"/>
    <w:rsid w:val="00402BD6"/>
    <w:rsid w:val="004037F3"/>
    <w:rsid w:val="004038AE"/>
    <w:rsid w:val="00403B91"/>
    <w:rsid w:val="00404271"/>
    <w:rsid w:val="004043DC"/>
    <w:rsid w:val="00404A7C"/>
    <w:rsid w:val="00404B1A"/>
    <w:rsid w:val="0040508B"/>
    <w:rsid w:val="0040513E"/>
    <w:rsid w:val="00405479"/>
    <w:rsid w:val="00405724"/>
    <w:rsid w:val="0040675E"/>
    <w:rsid w:val="00406D91"/>
    <w:rsid w:val="00407073"/>
    <w:rsid w:val="004072A3"/>
    <w:rsid w:val="004072B1"/>
    <w:rsid w:val="004072EE"/>
    <w:rsid w:val="00407384"/>
    <w:rsid w:val="00407AF6"/>
    <w:rsid w:val="00407F54"/>
    <w:rsid w:val="00410224"/>
    <w:rsid w:val="00410828"/>
    <w:rsid w:val="00410B7D"/>
    <w:rsid w:val="00410E1C"/>
    <w:rsid w:val="00410E87"/>
    <w:rsid w:val="004119F1"/>
    <w:rsid w:val="00411A45"/>
    <w:rsid w:val="00411F44"/>
    <w:rsid w:val="0041226C"/>
    <w:rsid w:val="00412390"/>
    <w:rsid w:val="004123C5"/>
    <w:rsid w:val="00412760"/>
    <w:rsid w:val="00412FD4"/>
    <w:rsid w:val="004131DE"/>
    <w:rsid w:val="004137C9"/>
    <w:rsid w:val="00413A06"/>
    <w:rsid w:val="00413D44"/>
    <w:rsid w:val="0041403C"/>
    <w:rsid w:val="004143E3"/>
    <w:rsid w:val="00414527"/>
    <w:rsid w:val="00414707"/>
    <w:rsid w:val="0041490F"/>
    <w:rsid w:val="00414C05"/>
    <w:rsid w:val="00415059"/>
    <w:rsid w:val="0041565F"/>
    <w:rsid w:val="0041568E"/>
    <w:rsid w:val="00416077"/>
    <w:rsid w:val="00416202"/>
    <w:rsid w:val="00416219"/>
    <w:rsid w:val="00416FC4"/>
    <w:rsid w:val="00417788"/>
    <w:rsid w:val="00420646"/>
    <w:rsid w:val="00420DEF"/>
    <w:rsid w:val="004210FB"/>
    <w:rsid w:val="00421A8F"/>
    <w:rsid w:val="00421F98"/>
    <w:rsid w:val="00422195"/>
    <w:rsid w:val="004222FF"/>
    <w:rsid w:val="00422366"/>
    <w:rsid w:val="004227CE"/>
    <w:rsid w:val="00422894"/>
    <w:rsid w:val="00422A61"/>
    <w:rsid w:val="0042349C"/>
    <w:rsid w:val="00423622"/>
    <w:rsid w:val="00423E83"/>
    <w:rsid w:val="004245BA"/>
    <w:rsid w:val="00424677"/>
    <w:rsid w:val="00424BB7"/>
    <w:rsid w:val="00424CEB"/>
    <w:rsid w:val="00424DC1"/>
    <w:rsid w:val="00424ED0"/>
    <w:rsid w:val="00424F74"/>
    <w:rsid w:val="00425221"/>
    <w:rsid w:val="00425518"/>
    <w:rsid w:val="004257B3"/>
    <w:rsid w:val="00425FE0"/>
    <w:rsid w:val="0042676C"/>
    <w:rsid w:val="0042688B"/>
    <w:rsid w:val="00426AEA"/>
    <w:rsid w:val="00427373"/>
    <w:rsid w:val="0042787D"/>
    <w:rsid w:val="00427D44"/>
    <w:rsid w:val="0043099D"/>
    <w:rsid w:val="00430B60"/>
    <w:rsid w:val="00430C33"/>
    <w:rsid w:val="00430DB5"/>
    <w:rsid w:val="004311E4"/>
    <w:rsid w:val="004319AA"/>
    <w:rsid w:val="00431FB7"/>
    <w:rsid w:val="00432962"/>
    <w:rsid w:val="00432AFD"/>
    <w:rsid w:val="0043341A"/>
    <w:rsid w:val="00433C64"/>
    <w:rsid w:val="00434355"/>
    <w:rsid w:val="00434B41"/>
    <w:rsid w:val="00435004"/>
    <w:rsid w:val="00435843"/>
    <w:rsid w:val="0043618D"/>
    <w:rsid w:val="00436959"/>
    <w:rsid w:val="00436D6A"/>
    <w:rsid w:val="0043720D"/>
    <w:rsid w:val="0043729E"/>
    <w:rsid w:val="00437779"/>
    <w:rsid w:val="00437A6E"/>
    <w:rsid w:val="00437CC9"/>
    <w:rsid w:val="00437DE0"/>
    <w:rsid w:val="00437F07"/>
    <w:rsid w:val="00440044"/>
    <w:rsid w:val="004405FE"/>
    <w:rsid w:val="00440DC4"/>
    <w:rsid w:val="0044105E"/>
    <w:rsid w:val="00441AC2"/>
    <w:rsid w:val="00441E37"/>
    <w:rsid w:val="00442160"/>
    <w:rsid w:val="00442436"/>
    <w:rsid w:val="00442489"/>
    <w:rsid w:val="00442A3E"/>
    <w:rsid w:val="00442C86"/>
    <w:rsid w:val="00442CAC"/>
    <w:rsid w:val="004430CD"/>
    <w:rsid w:val="00443213"/>
    <w:rsid w:val="0044362F"/>
    <w:rsid w:val="00443B14"/>
    <w:rsid w:val="00443F29"/>
    <w:rsid w:val="004440EB"/>
    <w:rsid w:val="00444259"/>
    <w:rsid w:val="00444938"/>
    <w:rsid w:val="00444A1C"/>
    <w:rsid w:val="00444B4A"/>
    <w:rsid w:val="00444FC2"/>
    <w:rsid w:val="00445029"/>
    <w:rsid w:val="004456A0"/>
    <w:rsid w:val="00446312"/>
    <w:rsid w:val="004463A7"/>
    <w:rsid w:val="00446F80"/>
    <w:rsid w:val="00447126"/>
    <w:rsid w:val="00447364"/>
    <w:rsid w:val="0044786A"/>
    <w:rsid w:val="0044787A"/>
    <w:rsid w:val="00447C1D"/>
    <w:rsid w:val="00447FF1"/>
    <w:rsid w:val="00450746"/>
    <w:rsid w:val="004518EF"/>
    <w:rsid w:val="00451F9E"/>
    <w:rsid w:val="0045387A"/>
    <w:rsid w:val="00453C4E"/>
    <w:rsid w:val="00453CAB"/>
    <w:rsid w:val="00453F70"/>
    <w:rsid w:val="004545CD"/>
    <w:rsid w:val="00455026"/>
    <w:rsid w:val="0045508A"/>
    <w:rsid w:val="00455A31"/>
    <w:rsid w:val="00455A9E"/>
    <w:rsid w:val="00455DB4"/>
    <w:rsid w:val="00456581"/>
    <w:rsid w:val="00456845"/>
    <w:rsid w:val="00456DB7"/>
    <w:rsid w:val="0045705C"/>
    <w:rsid w:val="00457692"/>
    <w:rsid w:val="0045777A"/>
    <w:rsid w:val="00460D6D"/>
    <w:rsid w:val="0046135D"/>
    <w:rsid w:val="00461396"/>
    <w:rsid w:val="0046168F"/>
    <w:rsid w:val="00461C23"/>
    <w:rsid w:val="004624C4"/>
    <w:rsid w:val="004630E1"/>
    <w:rsid w:val="00463386"/>
    <w:rsid w:val="00463DC6"/>
    <w:rsid w:val="00463F19"/>
    <w:rsid w:val="0046479C"/>
    <w:rsid w:val="0046498C"/>
    <w:rsid w:val="00465072"/>
    <w:rsid w:val="00465906"/>
    <w:rsid w:val="00466075"/>
    <w:rsid w:val="00466287"/>
    <w:rsid w:val="004662E4"/>
    <w:rsid w:val="00466317"/>
    <w:rsid w:val="004664E1"/>
    <w:rsid w:val="00466638"/>
    <w:rsid w:val="004666C4"/>
    <w:rsid w:val="004669C0"/>
    <w:rsid w:val="00466E61"/>
    <w:rsid w:val="004670C2"/>
    <w:rsid w:val="00467465"/>
    <w:rsid w:val="004679E9"/>
    <w:rsid w:val="00470381"/>
    <w:rsid w:val="004704C0"/>
    <w:rsid w:val="0047190A"/>
    <w:rsid w:val="0047215E"/>
    <w:rsid w:val="0047217D"/>
    <w:rsid w:val="004725B7"/>
    <w:rsid w:val="00472A61"/>
    <w:rsid w:val="00472D9D"/>
    <w:rsid w:val="00472EA3"/>
    <w:rsid w:val="0047349B"/>
    <w:rsid w:val="004737F7"/>
    <w:rsid w:val="00473AC8"/>
    <w:rsid w:val="00473CA8"/>
    <w:rsid w:val="0047462D"/>
    <w:rsid w:val="00474765"/>
    <w:rsid w:val="0047499E"/>
    <w:rsid w:val="00474C13"/>
    <w:rsid w:val="00474F9B"/>
    <w:rsid w:val="0047503E"/>
    <w:rsid w:val="00475822"/>
    <w:rsid w:val="00475C66"/>
    <w:rsid w:val="00475C80"/>
    <w:rsid w:val="0047660E"/>
    <w:rsid w:val="00476ACF"/>
    <w:rsid w:val="00477B0D"/>
    <w:rsid w:val="0048043E"/>
    <w:rsid w:val="0048044A"/>
    <w:rsid w:val="00480739"/>
    <w:rsid w:val="00480C17"/>
    <w:rsid w:val="00480C4B"/>
    <w:rsid w:val="00480DC0"/>
    <w:rsid w:val="0048104B"/>
    <w:rsid w:val="0048168D"/>
    <w:rsid w:val="00481DE7"/>
    <w:rsid w:val="00482396"/>
    <w:rsid w:val="0048247E"/>
    <w:rsid w:val="00482D62"/>
    <w:rsid w:val="00482E2C"/>
    <w:rsid w:val="00482FB9"/>
    <w:rsid w:val="0048321C"/>
    <w:rsid w:val="004833AC"/>
    <w:rsid w:val="00483456"/>
    <w:rsid w:val="00483A5E"/>
    <w:rsid w:val="004841D8"/>
    <w:rsid w:val="004843AA"/>
    <w:rsid w:val="00484EED"/>
    <w:rsid w:val="00485BBF"/>
    <w:rsid w:val="00485D01"/>
    <w:rsid w:val="004863F9"/>
    <w:rsid w:val="00486434"/>
    <w:rsid w:val="0048685B"/>
    <w:rsid w:val="00487277"/>
    <w:rsid w:val="004873ED"/>
    <w:rsid w:val="00487520"/>
    <w:rsid w:val="004879F5"/>
    <w:rsid w:val="00487AE5"/>
    <w:rsid w:val="00487D4A"/>
    <w:rsid w:val="00487D68"/>
    <w:rsid w:val="00487F4B"/>
    <w:rsid w:val="004900BD"/>
    <w:rsid w:val="004907FF"/>
    <w:rsid w:val="00490842"/>
    <w:rsid w:val="00490B2C"/>
    <w:rsid w:val="00491040"/>
    <w:rsid w:val="00491068"/>
    <w:rsid w:val="004912FA"/>
    <w:rsid w:val="00491412"/>
    <w:rsid w:val="00491B09"/>
    <w:rsid w:val="00491CB8"/>
    <w:rsid w:val="00492447"/>
    <w:rsid w:val="00492F7A"/>
    <w:rsid w:val="00493316"/>
    <w:rsid w:val="0049399E"/>
    <w:rsid w:val="00493A0C"/>
    <w:rsid w:val="00493D51"/>
    <w:rsid w:val="00493F07"/>
    <w:rsid w:val="004944A9"/>
    <w:rsid w:val="00494B4B"/>
    <w:rsid w:val="00494BFA"/>
    <w:rsid w:val="0049532D"/>
    <w:rsid w:val="0049561D"/>
    <w:rsid w:val="00495AFB"/>
    <w:rsid w:val="00495DD4"/>
    <w:rsid w:val="004967F9"/>
    <w:rsid w:val="00496BA7"/>
    <w:rsid w:val="00496D8D"/>
    <w:rsid w:val="00496F95"/>
    <w:rsid w:val="004975D6"/>
    <w:rsid w:val="00497CEE"/>
    <w:rsid w:val="00497D1F"/>
    <w:rsid w:val="00497E06"/>
    <w:rsid w:val="004A01E4"/>
    <w:rsid w:val="004A0758"/>
    <w:rsid w:val="004A12DC"/>
    <w:rsid w:val="004A1529"/>
    <w:rsid w:val="004A1958"/>
    <w:rsid w:val="004A1A10"/>
    <w:rsid w:val="004A1F81"/>
    <w:rsid w:val="004A226C"/>
    <w:rsid w:val="004A2661"/>
    <w:rsid w:val="004A26A7"/>
    <w:rsid w:val="004A28E7"/>
    <w:rsid w:val="004A3166"/>
    <w:rsid w:val="004A3780"/>
    <w:rsid w:val="004A38B9"/>
    <w:rsid w:val="004A3B33"/>
    <w:rsid w:val="004A41F3"/>
    <w:rsid w:val="004A43C2"/>
    <w:rsid w:val="004A529A"/>
    <w:rsid w:val="004A533C"/>
    <w:rsid w:val="004A56AC"/>
    <w:rsid w:val="004A68D4"/>
    <w:rsid w:val="004A6DF9"/>
    <w:rsid w:val="004A7356"/>
    <w:rsid w:val="004A7927"/>
    <w:rsid w:val="004A7C73"/>
    <w:rsid w:val="004B00C3"/>
    <w:rsid w:val="004B0E3D"/>
    <w:rsid w:val="004B1855"/>
    <w:rsid w:val="004B1B60"/>
    <w:rsid w:val="004B24EA"/>
    <w:rsid w:val="004B270B"/>
    <w:rsid w:val="004B2813"/>
    <w:rsid w:val="004B2868"/>
    <w:rsid w:val="004B2B65"/>
    <w:rsid w:val="004B2D3C"/>
    <w:rsid w:val="004B32FF"/>
    <w:rsid w:val="004B37D7"/>
    <w:rsid w:val="004B3830"/>
    <w:rsid w:val="004B3CAE"/>
    <w:rsid w:val="004B3F1B"/>
    <w:rsid w:val="004B4AA7"/>
    <w:rsid w:val="004B5217"/>
    <w:rsid w:val="004B5861"/>
    <w:rsid w:val="004B6110"/>
    <w:rsid w:val="004B6542"/>
    <w:rsid w:val="004B666B"/>
    <w:rsid w:val="004B6A57"/>
    <w:rsid w:val="004B709D"/>
    <w:rsid w:val="004B7578"/>
    <w:rsid w:val="004B78AF"/>
    <w:rsid w:val="004B7F45"/>
    <w:rsid w:val="004C0A6C"/>
    <w:rsid w:val="004C0EEC"/>
    <w:rsid w:val="004C131D"/>
    <w:rsid w:val="004C2500"/>
    <w:rsid w:val="004C28A5"/>
    <w:rsid w:val="004C2E64"/>
    <w:rsid w:val="004C336E"/>
    <w:rsid w:val="004C349D"/>
    <w:rsid w:val="004C3585"/>
    <w:rsid w:val="004C38FB"/>
    <w:rsid w:val="004C3CE3"/>
    <w:rsid w:val="004C41A8"/>
    <w:rsid w:val="004C4536"/>
    <w:rsid w:val="004C4822"/>
    <w:rsid w:val="004C4AE0"/>
    <w:rsid w:val="004C4E86"/>
    <w:rsid w:val="004C55F8"/>
    <w:rsid w:val="004C599F"/>
    <w:rsid w:val="004C59E1"/>
    <w:rsid w:val="004C5D49"/>
    <w:rsid w:val="004C5ED1"/>
    <w:rsid w:val="004C6146"/>
    <w:rsid w:val="004C664D"/>
    <w:rsid w:val="004C68E6"/>
    <w:rsid w:val="004C69A2"/>
    <w:rsid w:val="004C7B6D"/>
    <w:rsid w:val="004D075E"/>
    <w:rsid w:val="004D0A62"/>
    <w:rsid w:val="004D1667"/>
    <w:rsid w:val="004D17DC"/>
    <w:rsid w:val="004D1A6A"/>
    <w:rsid w:val="004D1F27"/>
    <w:rsid w:val="004D1F77"/>
    <w:rsid w:val="004D203E"/>
    <w:rsid w:val="004D20D7"/>
    <w:rsid w:val="004D2278"/>
    <w:rsid w:val="004D3022"/>
    <w:rsid w:val="004D3447"/>
    <w:rsid w:val="004D3B1F"/>
    <w:rsid w:val="004D3D0D"/>
    <w:rsid w:val="004D4B08"/>
    <w:rsid w:val="004D4C55"/>
    <w:rsid w:val="004D585F"/>
    <w:rsid w:val="004D6014"/>
    <w:rsid w:val="004D6705"/>
    <w:rsid w:val="004D6CCA"/>
    <w:rsid w:val="004D6FE8"/>
    <w:rsid w:val="004D701A"/>
    <w:rsid w:val="004D7467"/>
    <w:rsid w:val="004E0237"/>
    <w:rsid w:val="004E0417"/>
    <w:rsid w:val="004E11DA"/>
    <w:rsid w:val="004E2BBC"/>
    <w:rsid w:val="004E2BC2"/>
    <w:rsid w:val="004E38A1"/>
    <w:rsid w:val="004E38E5"/>
    <w:rsid w:val="004E3BA7"/>
    <w:rsid w:val="004E3C3F"/>
    <w:rsid w:val="004E3F6A"/>
    <w:rsid w:val="004E3FE6"/>
    <w:rsid w:val="004E4218"/>
    <w:rsid w:val="004E43DD"/>
    <w:rsid w:val="004E45EB"/>
    <w:rsid w:val="004E490D"/>
    <w:rsid w:val="004E493E"/>
    <w:rsid w:val="004E4982"/>
    <w:rsid w:val="004E49D3"/>
    <w:rsid w:val="004E52D8"/>
    <w:rsid w:val="004E572D"/>
    <w:rsid w:val="004E5C68"/>
    <w:rsid w:val="004E5E47"/>
    <w:rsid w:val="004E60D3"/>
    <w:rsid w:val="004E7079"/>
    <w:rsid w:val="004E72F7"/>
    <w:rsid w:val="004E74A7"/>
    <w:rsid w:val="004E7D6D"/>
    <w:rsid w:val="004E7DB8"/>
    <w:rsid w:val="004F02C9"/>
    <w:rsid w:val="004F0854"/>
    <w:rsid w:val="004F0DC6"/>
    <w:rsid w:val="004F0F12"/>
    <w:rsid w:val="004F1517"/>
    <w:rsid w:val="004F2459"/>
    <w:rsid w:val="004F38B5"/>
    <w:rsid w:val="004F424F"/>
    <w:rsid w:val="004F4839"/>
    <w:rsid w:val="004F4A63"/>
    <w:rsid w:val="004F56EC"/>
    <w:rsid w:val="004F609F"/>
    <w:rsid w:val="004F60EB"/>
    <w:rsid w:val="004F65B1"/>
    <w:rsid w:val="004F68A6"/>
    <w:rsid w:val="004F6D0D"/>
    <w:rsid w:val="004F6D9A"/>
    <w:rsid w:val="004F74F4"/>
    <w:rsid w:val="005003D8"/>
    <w:rsid w:val="005013AC"/>
    <w:rsid w:val="005019FF"/>
    <w:rsid w:val="00501B25"/>
    <w:rsid w:val="00501C00"/>
    <w:rsid w:val="00501C7D"/>
    <w:rsid w:val="00501C8F"/>
    <w:rsid w:val="00504401"/>
    <w:rsid w:val="00504B1A"/>
    <w:rsid w:val="00504DED"/>
    <w:rsid w:val="00504ED4"/>
    <w:rsid w:val="00505261"/>
    <w:rsid w:val="005052AA"/>
    <w:rsid w:val="00505451"/>
    <w:rsid w:val="0050572C"/>
    <w:rsid w:val="00505D13"/>
    <w:rsid w:val="00505D27"/>
    <w:rsid w:val="0050682C"/>
    <w:rsid w:val="00507878"/>
    <w:rsid w:val="005102F8"/>
    <w:rsid w:val="005107BE"/>
    <w:rsid w:val="00510AB6"/>
    <w:rsid w:val="00511209"/>
    <w:rsid w:val="005114F6"/>
    <w:rsid w:val="00511BD6"/>
    <w:rsid w:val="0051216D"/>
    <w:rsid w:val="005121D4"/>
    <w:rsid w:val="0051244E"/>
    <w:rsid w:val="0051290E"/>
    <w:rsid w:val="00512ACC"/>
    <w:rsid w:val="005137A3"/>
    <w:rsid w:val="00513CCA"/>
    <w:rsid w:val="005142A2"/>
    <w:rsid w:val="0051480E"/>
    <w:rsid w:val="00514820"/>
    <w:rsid w:val="0051483D"/>
    <w:rsid w:val="005148D9"/>
    <w:rsid w:val="00514BDD"/>
    <w:rsid w:val="00514D6B"/>
    <w:rsid w:val="00514DB9"/>
    <w:rsid w:val="00515532"/>
    <w:rsid w:val="005158E8"/>
    <w:rsid w:val="00515DB9"/>
    <w:rsid w:val="00516020"/>
    <w:rsid w:val="005160AF"/>
    <w:rsid w:val="00516130"/>
    <w:rsid w:val="005168BB"/>
    <w:rsid w:val="0051698A"/>
    <w:rsid w:val="00516ED9"/>
    <w:rsid w:val="00517785"/>
    <w:rsid w:val="005177F3"/>
    <w:rsid w:val="00517C2D"/>
    <w:rsid w:val="00520C38"/>
    <w:rsid w:val="005216BC"/>
    <w:rsid w:val="00522295"/>
    <w:rsid w:val="00522345"/>
    <w:rsid w:val="005223EB"/>
    <w:rsid w:val="00522846"/>
    <w:rsid w:val="00522E42"/>
    <w:rsid w:val="00523527"/>
    <w:rsid w:val="0052388D"/>
    <w:rsid w:val="0052400C"/>
    <w:rsid w:val="00524123"/>
    <w:rsid w:val="00524817"/>
    <w:rsid w:val="00525285"/>
    <w:rsid w:val="005252D6"/>
    <w:rsid w:val="00525418"/>
    <w:rsid w:val="00525530"/>
    <w:rsid w:val="005255E6"/>
    <w:rsid w:val="0052576B"/>
    <w:rsid w:val="005257FC"/>
    <w:rsid w:val="0052611F"/>
    <w:rsid w:val="005266A1"/>
    <w:rsid w:val="005268A6"/>
    <w:rsid w:val="00526E82"/>
    <w:rsid w:val="00526EBB"/>
    <w:rsid w:val="00527207"/>
    <w:rsid w:val="00527DD0"/>
    <w:rsid w:val="00530234"/>
    <w:rsid w:val="005304BB"/>
    <w:rsid w:val="00530A64"/>
    <w:rsid w:val="00530E19"/>
    <w:rsid w:val="00530E9B"/>
    <w:rsid w:val="005311EA"/>
    <w:rsid w:val="0053197B"/>
    <w:rsid w:val="00531D1B"/>
    <w:rsid w:val="00531E66"/>
    <w:rsid w:val="00532625"/>
    <w:rsid w:val="005326B0"/>
    <w:rsid w:val="00533D36"/>
    <w:rsid w:val="005342E3"/>
    <w:rsid w:val="00535190"/>
    <w:rsid w:val="005358DC"/>
    <w:rsid w:val="00535B3E"/>
    <w:rsid w:val="0053624F"/>
    <w:rsid w:val="00536A50"/>
    <w:rsid w:val="00536C55"/>
    <w:rsid w:val="00536FDC"/>
    <w:rsid w:val="00537119"/>
    <w:rsid w:val="0053731B"/>
    <w:rsid w:val="005374C2"/>
    <w:rsid w:val="005377CF"/>
    <w:rsid w:val="00540758"/>
    <w:rsid w:val="00540D60"/>
    <w:rsid w:val="00540D94"/>
    <w:rsid w:val="00540E66"/>
    <w:rsid w:val="00541130"/>
    <w:rsid w:val="005411A0"/>
    <w:rsid w:val="00541511"/>
    <w:rsid w:val="005417BE"/>
    <w:rsid w:val="005419EE"/>
    <w:rsid w:val="00541AEF"/>
    <w:rsid w:val="00541B86"/>
    <w:rsid w:val="00541E43"/>
    <w:rsid w:val="00541F69"/>
    <w:rsid w:val="00541F8D"/>
    <w:rsid w:val="00542186"/>
    <w:rsid w:val="005423D6"/>
    <w:rsid w:val="00542966"/>
    <w:rsid w:val="005429C2"/>
    <w:rsid w:val="0054310B"/>
    <w:rsid w:val="00543561"/>
    <w:rsid w:val="00543D8D"/>
    <w:rsid w:val="00544569"/>
    <w:rsid w:val="00544C84"/>
    <w:rsid w:val="00544E4C"/>
    <w:rsid w:val="00544EED"/>
    <w:rsid w:val="005451F2"/>
    <w:rsid w:val="00545E80"/>
    <w:rsid w:val="00546454"/>
    <w:rsid w:val="005465F3"/>
    <w:rsid w:val="005466EA"/>
    <w:rsid w:val="00547148"/>
    <w:rsid w:val="00547964"/>
    <w:rsid w:val="00547BFE"/>
    <w:rsid w:val="00550234"/>
    <w:rsid w:val="00550377"/>
    <w:rsid w:val="00550A44"/>
    <w:rsid w:val="00550CBA"/>
    <w:rsid w:val="00550F39"/>
    <w:rsid w:val="00551131"/>
    <w:rsid w:val="00551286"/>
    <w:rsid w:val="00551B9F"/>
    <w:rsid w:val="00551F1F"/>
    <w:rsid w:val="005525B0"/>
    <w:rsid w:val="005529E1"/>
    <w:rsid w:val="00552A8E"/>
    <w:rsid w:val="00552D88"/>
    <w:rsid w:val="00552E4F"/>
    <w:rsid w:val="00552F47"/>
    <w:rsid w:val="005537F2"/>
    <w:rsid w:val="0055427D"/>
    <w:rsid w:val="00554573"/>
    <w:rsid w:val="00554A7A"/>
    <w:rsid w:val="00554B43"/>
    <w:rsid w:val="0055555B"/>
    <w:rsid w:val="005555B4"/>
    <w:rsid w:val="005557CB"/>
    <w:rsid w:val="005558E6"/>
    <w:rsid w:val="005559DB"/>
    <w:rsid w:val="00555ADC"/>
    <w:rsid w:val="00555F1C"/>
    <w:rsid w:val="00556358"/>
    <w:rsid w:val="00556432"/>
    <w:rsid w:val="00557163"/>
    <w:rsid w:val="005577D0"/>
    <w:rsid w:val="00557ACC"/>
    <w:rsid w:val="00560B76"/>
    <w:rsid w:val="0056160D"/>
    <w:rsid w:val="00561B8C"/>
    <w:rsid w:val="00562192"/>
    <w:rsid w:val="0056249A"/>
    <w:rsid w:val="00562A2A"/>
    <w:rsid w:val="00562C63"/>
    <w:rsid w:val="00562DE8"/>
    <w:rsid w:val="005649A5"/>
    <w:rsid w:val="00564CFD"/>
    <w:rsid w:val="005650C0"/>
    <w:rsid w:val="00565868"/>
    <w:rsid w:val="00565C9E"/>
    <w:rsid w:val="00565F5A"/>
    <w:rsid w:val="00566129"/>
    <w:rsid w:val="00566D6F"/>
    <w:rsid w:val="00567124"/>
    <w:rsid w:val="00567226"/>
    <w:rsid w:val="00567B38"/>
    <w:rsid w:val="00570392"/>
    <w:rsid w:val="005703D3"/>
    <w:rsid w:val="0057044F"/>
    <w:rsid w:val="00571043"/>
    <w:rsid w:val="005717BF"/>
    <w:rsid w:val="00571C48"/>
    <w:rsid w:val="005721E1"/>
    <w:rsid w:val="00572264"/>
    <w:rsid w:val="00572EA9"/>
    <w:rsid w:val="00573655"/>
    <w:rsid w:val="00573B2F"/>
    <w:rsid w:val="00573B98"/>
    <w:rsid w:val="005744E3"/>
    <w:rsid w:val="00574600"/>
    <w:rsid w:val="00574CE6"/>
    <w:rsid w:val="00574EB0"/>
    <w:rsid w:val="00575882"/>
    <w:rsid w:val="00575966"/>
    <w:rsid w:val="00576C18"/>
    <w:rsid w:val="005773AE"/>
    <w:rsid w:val="00580A62"/>
    <w:rsid w:val="00580CDD"/>
    <w:rsid w:val="00581172"/>
    <w:rsid w:val="005812B8"/>
    <w:rsid w:val="0058185E"/>
    <w:rsid w:val="00581CB0"/>
    <w:rsid w:val="00581FB4"/>
    <w:rsid w:val="00582540"/>
    <w:rsid w:val="00582CE6"/>
    <w:rsid w:val="00582FDD"/>
    <w:rsid w:val="0058399C"/>
    <w:rsid w:val="00583BA3"/>
    <w:rsid w:val="00583C92"/>
    <w:rsid w:val="00584929"/>
    <w:rsid w:val="005868F9"/>
    <w:rsid w:val="00586967"/>
    <w:rsid w:val="00586AE0"/>
    <w:rsid w:val="00587000"/>
    <w:rsid w:val="00587B24"/>
    <w:rsid w:val="00587C01"/>
    <w:rsid w:val="00590A6A"/>
    <w:rsid w:val="005925E7"/>
    <w:rsid w:val="0059265B"/>
    <w:rsid w:val="00592852"/>
    <w:rsid w:val="00592E63"/>
    <w:rsid w:val="00592EF8"/>
    <w:rsid w:val="00592FF8"/>
    <w:rsid w:val="00593489"/>
    <w:rsid w:val="005948B8"/>
    <w:rsid w:val="00595129"/>
    <w:rsid w:val="00595E54"/>
    <w:rsid w:val="005965C8"/>
    <w:rsid w:val="0059682B"/>
    <w:rsid w:val="00596A20"/>
    <w:rsid w:val="00597135"/>
    <w:rsid w:val="00597158"/>
    <w:rsid w:val="0059729C"/>
    <w:rsid w:val="005A003A"/>
    <w:rsid w:val="005A05F8"/>
    <w:rsid w:val="005A0E04"/>
    <w:rsid w:val="005A1845"/>
    <w:rsid w:val="005A1A27"/>
    <w:rsid w:val="005A2420"/>
    <w:rsid w:val="005A24E3"/>
    <w:rsid w:val="005A3363"/>
    <w:rsid w:val="005A34A0"/>
    <w:rsid w:val="005A3C67"/>
    <w:rsid w:val="005A45AB"/>
    <w:rsid w:val="005A55D2"/>
    <w:rsid w:val="005A584E"/>
    <w:rsid w:val="005A585E"/>
    <w:rsid w:val="005A5EDA"/>
    <w:rsid w:val="005A6EA0"/>
    <w:rsid w:val="005A7112"/>
    <w:rsid w:val="005A75CB"/>
    <w:rsid w:val="005A791A"/>
    <w:rsid w:val="005B053A"/>
    <w:rsid w:val="005B072D"/>
    <w:rsid w:val="005B1106"/>
    <w:rsid w:val="005B13CA"/>
    <w:rsid w:val="005B1690"/>
    <w:rsid w:val="005B1882"/>
    <w:rsid w:val="005B2DB6"/>
    <w:rsid w:val="005B3123"/>
    <w:rsid w:val="005B377C"/>
    <w:rsid w:val="005B3C71"/>
    <w:rsid w:val="005B3C9E"/>
    <w:rsid w:val="005B4116"/>
    <w:rsid w:val="005B45E2"/>
    <w:rsid w:val="005B46B1"/>
    <w:rsid w:val="005B4C14"/>
    <w:rsid w:val="005B4DE6"/>
    <w:rsid w:val="005B5166"/>
    <w:rsid w:val="005B5284"/>
    <w:rsid w:val="005B5B90"/>
    <w:rsid w:val="005B5BAB"/>
    <w:rsid w:val="005B6329"/>
    <w:rsid w:val="005B65E9"/>
    <w:rsid w:val="005C05FD"/>
    <w:rsid w:val="005C0B58"/>
    <w:rsid w:val="005C10E7"/>
    <w:rsid w:val="005C28F0"/>
    <w:rsid w:val="005C2A5C"/>
    <w:rsid w:val="005C3835"/>
    <w:rsid w:val="005C404E"/>
    <w:rsid w:val="005C508A"/>
    <w:rsid w:val="005C53CC"/>
    <w:rsid w:val="005C5975"/>
    <w:rsid w:val="005C59F0"/>
    <w:rsid w:val="005C5E30"/>
    <w:rsid w:val="005C61BB"/>
    <w:rsid w:val="005C636B"/>
    <w:rsid w:val="005C6782"/>
    <w:rsid w:val="005C7299"/>
    <w:rsid w:val="005C7384"/>
    <w:rsid w:val="005C789E"/>
    <w:rsid w:val="005C7DF9"/>
    <w:rsid w:val="005D0397"/>
    <w:rsid w:val="005D084E"/>
    <w:rsid w:val="005D096F"/>
    <w:rsid w:val="005D09E9"/>
    <w:rsid w:val="005D0C6C"/>
    <w:rsid w:val="005D1881"/>
    <w:rsid w:val="005D297C"/>
    <w:rsid w:val="005D29DF"/>
    <w:rsid w:val="005D3091"/>
    <w:rsid w:val="005D3E68"/>
    <w:rsid w:val="005D3EEF"/>
    <w:rsid w:val="005D4065"/>
    <w:rsid w:val="005D4228"/>
    <w:rsid w:val="005D5BAB"/>
    <w:rsid w:val="005D5FE2"/>
    <w:rsid w:val="005D636A"/>
    <w:rsid w:val="005D641E"/>
    <w:rsid w:val="005D68E4"/>
    <w:rsid w:val="005D6A2E"/>
    <w:rsid w:val="005D6D04"/>
    <w:rsid w:val="005D7287"/>
    <w:rsid w:val="005D757C"/>
    <w:rsid w:val="005D76FA"/>
    <w:rsid w:val="005D7D80"/>
    <w:rsid w:val="005E0143"/>
    <w:rsid w:val="005E0225"/>
    <w:rsid w:val="005E0621"/>
    <w:rsid w:val="005E09AD"/>
    <w:rsid w:val="005E1959"/>
    <w:rsid w:val="005E1E69"/>
    <w:rsid w:val="005E2035"/>
    <w:rsid w:val="005E23F6"/>
    <w:rsid w:val="005E27D3"/>
    <w:rsid w:val="005E2EAA"/>
    <w:rsid w:val="005E2F69"/>
    <w:rsid w:val="005E368B"/>
    <w:rsid w:val="005E36EA"/>
    <w:rsid w:val="005E37CA"/>
    <w:rsid w:val="005E4D2D"/>
    <w:rsid w:val="005E55DB"/>
    <w:rsid w:val="005E57CD"/>
    <w:rsid w:val="005E5863"/>
    <w:rsid w:val="005E587E"/>
    <w:rsid w:val="005E5BD7"/>
    <w:rsid w:val="005E5CA3"/>
    <w:rsid w:val="005E5E17"/>
    <w:rsid w:val="005E62C5"/>
    <w:rsid w:val="005E7114"/>
    <w:rsid w:val="005E719F"/>
    <w:rsid w:val="005E7A75"/>
    <w:rsid w:val="005E7EC1"/>
    <w:rsid w:val="005F0555"/>
    <w:rsid w:val="005F0743"/>
    <w:rsid w:val="005F0BAB"/>
    <w:rsid w:val="005F0C45"/>
    <w:rsid w:val="005F0C5F"/>
    <w:rsid w:val="005F11D6"/>
    <w:rsid w:val="005F148B"/>
    <w:rsid w:val="005F1965"/>
    <w:rsid w:val="005F23F8"/>
    <w:rsid w:val="005F2D0A"/>
    <w:rsid w:val="005F2E62"/>
    <w:rsid w:val="005F380F"/>
    <w:rsid w:val="005F3877"/>
    <w:rsid w:val="005F3CF4"/>
    <w:rsid w:val="005F48CB"/>
    <w:rsid w:val="005F50FB"/>
    <w:rsid w:val="005F55D6"/>
    <w:rsid w:val="005F562D"/>
    <w:rsid w:val="005F571A"/>
    <w:rsid w:val="005F58DF"/>
    <w:rsid w:val="005F5B84"/>
    <w:rsid w:val="005F623B"/>
    <w:rsid w:val="005F6AC9"/>
    <w:rsid w:val="005F7184"/>
    <w:rsid w:val="005F758D"/>
    <w:rsid w:val="0060071B"/>
    <w:rsid w:val="0060093D"/>
    <w:rsid w:val="00601262"/>
    <w:rsid w:val="00601531"/>
    <w:rsid w:val="00601759"/>
    <w:rsid w:val="0060227C"/>
    <w:rsid w:val="00602383"/>
    <w:rsid w:val="006023A3"/>
    <w:rsid w:val="00602977"/>
    <w:rsid w:val="00602B3E"/>
    <w:rsid w:val="00602E42"/>
    <w:rsid w:val="00602E91"/>
    <w:rsid w:val="00602F0A"/>
    <w:rsid w:val="00602F1E"/>
    <w:rsid w:val="00603F63"/>
    <w:rsid w:val="006041D2"/>
    <w:rsid w:val="00604793"/>
    <w:rsid w:val="006054A2"/>
    <w:rsid w:val="00606403"/>
    <w:rsid w:val="0060673C"/>
    <w:rsid w:val="00606DC1"/>
    <w:rsid w:val="0060707A"/>
    <w:rsid w:val="0061036A"/>
    <w:rsid w:val="0061134D"/>
    <w:rsid w:val="006115FA"/>
    <w:rsid w:val="006117CC"/>
    <w:rsid w:val="00611826"/>
    <w:rsid w:val="0061248A"/>
    <w:rsid w:val="00612542"/>
    <w:rsid w:val="006130AF"/>
    <w:rsid w:val="00613A53"/>
    <w:rsid w:val="00614637"/>
    <w:rsid w:val="006161EA"/>
    <w:rsid w:val="00616481"/>
    <w:rsid w:val="00616EBF"/>
    <w:rsid w:val="00617D55"/>
    <w:rsid w:val="006200A8"/>
    <w:rsid w:val="006203AD"/>
    <w:rsid w:val="00620596"/>
    <w:rsid w:val="006206BC"/>
    <w:rsid w:val="00620C68"/>
    <w:rsid w:val="0062119E"/>
    <w:rsid w:val="00621238"/>
    <w:rsid w:val="00621563"/>
    <w:rsid w:val="00621609"/>
    <w:rsid w:val="00621BBA"/>
    <w:rsid w:val="00621CE6"/>
    <w:rsid w:val="00621F81"/>
    <w:rsid w:val="006220EA"/>
    <w:rsid w:val="00623875"/>
    <w:rsid w:val="00623AB2"/>
    <w:rsid w:val="00624048"/>
    <w:rsid w:val="00624218"/>
    <w:rsid w:val="00624C87"/>
    <w:rsid w:val="0062590A"/>
    <w:rsid w:val="00625CC4"/>
    <w:rsid w:val="00626345"/>
    <w:rsid w:val="00626A4C"/>
    <w:rsid w:val="00627558"/>
    <w:rsid w:val="0063003F"/>
    <w:rsid w:val="006307FA"/>
    <w:rsid w:val="00631792"/>
    <w:rsid w:val="00631916"/>
    <w:rsid w:val="0063196B"/>
    <w:rsid w:val="00631B3B"/>
    <w:rsid w:val="0063214D"/>
    <w:rsid w:val="006329C3"/>
    <w:rsid w:val="00632B0D"/>
    <w:rsid w:val="00632DCD"/>
    <w:rsid w:val="00632EF4"/>
    <w:rsid w:val="00633842"/>
    <w:rsid w:val="0063390B"/>
    <w:rsid w:val="00633A94"/>
    <w:rsid w:val="0063423F"/>
    <w:rsid w:val="00634F17"/>
    <w:rsid w:val="00635116"/>
    <w:rsid w:val="006355BF"/>
    <w:rsid w:val="006360B0"/>
    <w:rsid w:val="00636A49"/>
    <w:rsid w:val="00637249"/>
    <w:rsid w:val="00637253"/>
    <w:rsid w:val="0063754B"/>
    <w:rsid w:val="006375C6"/>
    <w:rsid w:val="00637ED3"/>
    <w:rsid w:val="00640301"/>
    <w:rsid w:val="0064031F"/>
    <w:rsid w:val="006403B5"/>
    <w:rsid w:val="006405A8"/>
    <w:rsid w:val="00640CAD"/>
    <w:rsid w:val="00640EE8"/>
    <w:rsid w:val="006410E3"/>
    <w:rsid w:val="00641433"/>
    <w:rsid w:val="00642131"/>
    <w:rsid w:val="00642E14"/>
    <w:rsid w:val="00643266"/>
    <w:rsid w:val="006438BD"/>
    <w:rsid w:val="00643A42"/>
    <w:rsid w:val="00643A83"/>
    <w:rsid w:val="00643D1F"/>
    <w:rsid w:val="00643EFF"/>
    <w:rsid w:val="00644E18"/>
    <w:rsid w:val="00644F7F"/>
    <w:rsid w:val="00645239"/>
    <w:rsid w:val="006452E0"/>
    <w:rsid w:val="00645476"/>
    <w:rsid w:val="006458E2"/>
    <w:rsid w:val="00645A8D"/>
    <w:rsid w:val="00645F66"/>
    <w:rsid w:val="00646F6C"/>
    <w:rsid w:val="00647402"/>
    <w:rsid w:val="006477F4"/>
    <w:rsid w:val="00647A36"/>
    <w:rsid w:val="00647B9A"/>
    <w:rsid w:val="00647D70"/>
    <w:rsid w:val="00647F6B"/>
    <w:rsid w:val="006505E5"/>
    <w:rsid w:val="00651827"/>
    <w:rsid w:val="00651C5A"/>
    <w:rsid w:val="0065204B"/>
    <w:rsid w:val="00652293"/>
    <w:rsid w:val="006523E0"/>
    <w:rsid w:val="00652594"/>
    <w:rsid w:val="00652B29"/>
    <w:rsid w:val="00652B33"/>
    <w:rsid w:val="00652B7A"/>
    <w:rsid w:val="0065340E"/>
    <w:rsid w:val="006536ED"/>
    <w:rsid w:val="0065371B"/>
    <w:rsid w:val="0065384F"/>
    <w:rsid w:val="0065386D"/>
    <w:rsid w:val="00653B24"/>
    <w:rsid w:val="0065423F"/>
    <w:rsid w:val="006548F5"/>
    <w:rsid w:val="006558E5"/>
    <w:rsid w:val="006558FF"/>
    <w:rsid w:val="00655A70"/>
    <w:rsid w:val="00655D58"/>
    <w:rsid w:val="006562C4"/>
    <w:rsid w:val="00656FC2"/>
    <w:rsid w:val="006570F9"/>
    <w:rsid w:val="006571D6"/>
    <w:rsid w:val="00657410"/>
    <w:rsid w:val="00657A72"/>
    <w:rsid w:val="006600CC"/>
    <w:rsid w:val="0066015F"/>
    <w:rsid w:val="0066039B"/>
    <w:rsid w:val="0066069F"/>
    <w:rsid w:val="00660C0C"/>
    <w:rsid w:val="00660C2F"/>
    <w:rsid w:val="00660DFA"/>
    <w:rsid w:val="00661157"/>
    <w:rsid w:val="00661820"/>
    <w:rsid w:val="00661FCD"/>
    <w:rsid w:val="00662249"/>
    <w:rsid w:val="00662267"/>
    <w:rsid w:val="006622BF"/>
    <w:rsid w:val="00662332"/>
    <w:rsid w:val="00663203"/>
    <w:rsid w:val="00663565"/>
    <w:rsid w:val="006636CD"/>
    <w:rsid w:val="00663A08"/>
    <w:rsid w:val="0066438D"/>
    <w:rsid w:val="006646B8"/>
    <w:rsid w:val="006649EF"/>
    <w:rsid w:val="00664F6C"/>
    <w:rsid w:val="00665019"/>
    <w:rsid w:val="006655CB"/>
    <w:rsid w:val="006659E5"/>
    <w:rsid w:val="00665AED"/>
    <w:rsid w:val="00665D29"/>
    <w:rsid w:val="00665DBF"/>
    <w:rsid w:val="00665EA2"/>
    <w:rsid w:val="006667CB"/>
    <w:rsid w:val="006677B2"/>
    <w:rsid w:val="0066781E"/>
    <w:rsid w:val="00667CDD"/>
    <w:rsid w:val="00667F43"/>
    <w:rsid w:val="00670310"/>
    <w:rsid w:val="00670410"/>
    <w:rsid w:val="00670A37"/>
    <w:rsid w:val="00670A9E"/>
    <w:rsid w:val="00670BDD"/>
    <w:rsid w:val="006710D1"/>
    <w:rsid w:val="00671E07"/>
    <w:rsid w:val="006722E7"/>
    <w:rsid w:val="006727AD"/>
    <w:rsid w:val="00672C2B"/>
    <w:rsid w:val="00672EC2"/>
    <w:rsid w:val="00672F28"/>
    <w:rsid w:val="00673938"/>
    <w:rsid w:val="00673EC0"/>
    <w:rsid w:val="00673F37"/>
    <w:rsid w:val="00673F5C"/>
    <w:rsid w:val="0067439F"/>
    <w:rsid w:val="00674B68"/>
    <w:rsid w:val="00674CEB"/>
    <w:rsid w:val="00674FC5"/>
    <w:rsid w:val="0067537E"/>
    <w:rsid w:val="00676704"/>
    <w:rsid w:val="00676A68"/>
    <w:rsid w:val="00676A70"/>
    <w:rsid w:val="00676B28"/>
    <w:rsid w:val="00676C2E"/>
    <w:rsid w:val="00676ED3"/>
    <w:rsid w:val="00676FD4"/>
    <w:rsid w:val="006771B9"/>
    <w:rsid w:val="00677504"/>
    <w:rsid w:val="0067765D"/>
    <w:rsid w:val="00677779"/>
    <w:rsid w:val="00677E61"/>
    <w:rsid w:val="00677EA9"/>
    <w:rsid w:val="00677EF6"/>
    <w:rsid w:val="00680389"/>
    <w:rsid w:val="006807E5"/>
    <w:rsid w:val="0068080D"/>
    <w:rsid w:val="00680EF6"/>
    <w:rsid w:val="0068239D"/>
    <w:rsid w:val="00682B6D"/>
    <w:rsid w:val="00682C9C"/>
    <w:rsid w:val="00683024"/>
    <w:rsid w:val="0068304B"/>
    <w:rsid w:val="00683531"/>
    <w:rsid w:val="00683A44"/>
    <w:rsid w:val="00683B94"/>
    <w:rsid w:val="00684897"/>
    <w:rsid w:val="006848DB"/>
    <w:rsid w:val="0068494B"/>
    <w:rsid w:val="00684968"/>
    <w:rsid w:val="00684A8E"/>
    <w:rsid w:val="00684AE6"/>
    <w:rsid w:val="00684F91"/>
    <w:rsid w:val="0068530B"/>
    <w:rsid w:val="006853AC"/>
    <w:rsid w:val="0068557C"/>
    <w:rsid w:val="00685AFE"/>
    <w:rsid w:val="00685B10"/>
    <w:rsid w:val="00685D5B"/>
    <w:rsid w:val="0068629E"/>
    <w:rsid w:val="00686490"/>
    <w:rsid w:val="0068675E"/>
    <w:rsid w:val="00686849"/>
    <w:rsid w:val="00686A61"/>
    <w:rsid w:val="00686F49"/>
    <w:rsid w:val="006870B2"/>
    <w:rsid w:val="00687249"/>
    <w:rsid w:val="00687992"/>
    <w:rsid w:val="00687CC1"/>
    <w:rsid w:val="0069022F"/>
    <w:rsid w:val="0069037D"/>
    <w:rsid w:val="00690446"/>
    <w:rsid w:val="0069095C"/>
    <w:rsid w:val="00690A75"/>
    <w:rsid w:val="00690E68"/>
    <w:rsid w:val="00691669"/>
    <w:rsid w:val="00692CE1"/>
    <w:rsid w:val="006934F8"/>
    <w:rsid w:val="00693C23"/>
    <w:rsid w:val="00693C69"/>
    <w:rsid w:val="0069433F"/>
    <w:rsid w:val="00694CDC"/>
    <w:rsid w:val="00694F52"/>
    <w:rsid w:val="00695161"/>
    <w:rsid w:val="006952C2"/>
    <w:rsid w:val="00695A5E"/>
    <w:rsid w:val="00695F38"/>
    <w:rsid w:val="00696185"/>
    <w:rsid w:val="0069699D"/>
    <w:rsid w:val="00696F38"/>
    <w:rsid w:val="00697086"/>
    <w:rsid w:val="00697303"/>
    <w:rsid w:val="0069764A"/>
    <w:rsid w:val="00697A28"/>
    <w:rsid w:val="00697A9A"/>
    <w:rsid w:val="006A04DB"/>
    <w:rsid w:val="006A0DC5"/>
    <w:rsid w:val="006A0FDF"/>
    <w:rsid w:val="006A14C7"/>
    <w:rsid w:val="006A1812"/>
    <w:rsid w:val="006A1D18"/>
    <w:rsid w:val="006A20BE"/>
    <w:rsid w:val="006A26D7"/>
    <w:rsid w:val="006A299C"/>
    <w:rsid w:val="006A3545"/>
    <w:rsid w:val="006A3DE3"/>
    <w:rsid w:val="006A3FB0"/>
    <w:rsid w:val="006A60C8"/>
    <w:rsid w:val="006A6EE4"/>
    <w:rsid w:val="006A73A6"/>
    <w:rsid w:val="006A76F6"/>
    <w:rsid w:val="006A7B0B"/>
    <w:rsid w:val="006A7F73"/>
    <w:rsid w:val="006B0C82"/>
    <w:rsid w:val="006B1F73"/>
    <w:rsid w:val="006B239A"/>
    <w:rsid w:val="006B23E5"/>
    <w:rsid w:val="006B2B4A"/>
    <w:rsid w:val="006B2E44"/>
    <w:rsid w:val="006B2E6E"/>
    <w:rsid w:val="006B2F14"/>
    <w:rsid w:val="006B3105"/>
    <w:rsid w:val="006B3700"/>
    <w:rsid w:val="006B3D9B"/>
    <w:rsid w:val="006B463E"/>
    <w:rsid w:val="006B4F35"/>
    <w:rsid w:val="006B530B"/>
    <w:rsid w:val="006B5356"/>
    <w:rsid w:val="006B5E76"/>
    <w:rsid w:val="006B5E8D"/>
    <w:rsid w:val="006B5EF7"/>
    <w:rsid w:val="006B6825"/>
    <w:rsid w:val="006B6F99"/>
    <w:rsid w:val="006B7A73"/>
    <w:rsid w:val="006C106D"/>
    <w:rsid w:val="006C122C"/>
    <w:rsid w:val="006C20D0"/>
    <w:rsid w:val="006C2CE0"/>
    <w:rsid w:val="006C2E5D"/>
    <w:rsid w:val="006C3206"/>
    <w:rsid w:val="006C372F"/>
    <w:rsid w:val="006C38F3"/>
    <w:rsid w:val="006C3B41"/>
    <w:rsid w:val="006C3D48"/>
    <w:rsid w:val="006C5328"/>
    <w:rsid w:val="006C547B"/>
    <w:rsid w:val="006C5773"/>
    <w:rsid w:val="006C5818"/>
    <w:rsid w:val="006C5B34"/>
    <w:rsid w:val="006C5F4E"/>
    <w:rsid w:val="006C7074"/>
    <w:rsid w:val="006C73B3"/>
    <w:rsid w:val="006C755C"/>
    <w:rsid w:val="006C75B6"/>
    <w:rsid w:val="006C792C"/>
    <w:rsid w:val="006D0517"/>
    <w:rsid w:val="006D0520"/>
    <w:rsid w:val="006D0588"/>
    <w:rsid w:val="006D0D1B"/>
    <w:rsid w:val="006D0DE8"/>
    <w:rsid w:val="006D1096"/>
    <w:rsid w:val="006D1255"/>
    <w:rsid w:val="006D15C9"/>
    <w:rsid w:val="006D1DEE"/>
    <w:rsid w:val="006D1F7C"/>
    <w:rsid w:val="006D210C"/>
    <w:rsid w:val="006D251F"/>
    <w:rsid w:val="006D27BD"/>
    <w:rsid w:val="006D2A04"/>
    <w:rsid w:val="006D2D63"/>
    <w:rsid w:val="006D2EEA"/>
    <w:rsid w:val="006D436A"/>
    <w:rsid w:val="006D43C1"/>
    <w:rsid w:val="006D4825"/>
    <w:rsid w:val="006D5376"/>
    <w:rsid w:val="006D5527"/>
    <w:rsid w:val="006D5AE1"/>
    <w:rsid w:val="006D5AFA"/>
    <w:rsid w:val="006D6414"/>
    <w:rsid w:val="006D6436"/>
    <w:rsid w:val="006D6969"/>
    <w:rsid w:val="006D7200"/>
    <w:rsid w:val="006D745D"/>
    <w:rsid w:val="006D769C"/>
    <w:rsid w:val="006D77F4"/>
    <w:rsid w:val="006E0F56"/>
    <w:rsid w:val="006E157C"/>
    <w:rsid w:val="006E1875"/>
    <w:rsid w:val="006E1976"/>
    <w:rsid w:val="006E1D01"/>
    <w:rsid w:val="006E2B2F"/>
    <w:rsid w:val="006E3156"/>
    <w:rsid w:val="006E34E9"/>
    <w:rsid w:val="006E3783"/>
    <w:rsid w:val="006E3A6C"/>
    <w:rsid w:val="006E41EF"/>
    <w:rsid w:val="006E4559"/>
    <w:rsid w:val="006E45CA"/>
    <w:rsid w:val="006E48FC"/>
    <w:rsid w:val="006E4AB8"/>
    <w:rsid w:val="006E4B79"/>
    <w:rsid w:val="006E4D1C"/>
    <w:rsid w:val="006E56B1"/>
    <w:rsid w:val="006E5A36"/>
    <w:rsid w:val="006E648F"/>
    <w:rsid w:val="006E67D6"/>
    <w:rsid w:val="006E681B"/>
    <w:rsid w:val="006E6B5C"/>
    <w:rsid w:val="006E6D46"/>
    <w:rsid w:val="006E71E0"/>
    <w:rsid w:val="006E7417"/>
    <w:rsid w:val="006E768A"/>
    <w:rsid w:val="006E7C31"/>
    <w:rsid w:val="006E7CF2"/>
    <w:rsid w:val="006E7E69"/>
    <w:rsid w:val="006F0A52"/>
    <w:rsid w:val="006F1A0C"/>
    <w:rsid w:val="006F3957"/>
    <w:rsid w:val="006F3B28"/>
    <w:rsid w:val="006F4041"/>
    <w:rsid w:val="006F4EB6"/>
    <w:rsid w:val="006F4FAB"/>
    <w:rsid w:val="006F5CA8"/>
    <w:rsid w:val="006F6314"/>
    <w:rsid w:val="006F6A1B"/>
    <w:rsid w:val="006F6B23"/>
    <w:rsid w:val="006F6DC8"/>
    <w:rsid w:val="006F7202"/>
    <w:rsid w:val="006F770C"/>
    <w:rsid w:val="006F78E0"/>
    <w:rsid w:val="007006FB"/>
    <w:rsid w:val="007008B9"/>
    <w:rsid w:val="00700F24"/>
    <w:rsid w:val="00700FCF"/>
    <w:rsid w:val="00700FDC"/>
    <w:rsid w:val="0070175E"/>
    <w:rsid w:val="00701A0F"/>
    <w:rsid w:val="00701B63"/>
    <w:rsid w:val="00701BFD"/>
    <w:rsid w:val="00701D6A"/>
    <w:rsid w:val="00701D9F"/>
    <w:rsid w:val="00702135"/>
    <w:rsid w:val="007023B5"/>
    <w:rsid w:val="0070277C"/>
    <w:rsid w:val="0070292E"/>
    <w:rsid w:val="00703441"/>
    <w:rsid w:val="00703690"/>
    <w:rsid w:val="00704191"/>
    <w:rsid w:val="00704261"/>
    <w:rsid w:val="0070462A"/>
    <w:rsid w:val="0070548D"/>
    <w:rsid w:val="0070576B"/>
    <w:rsid w:val="007057B1"/>
    <w:rsid w:val="007057C4"/>
    <w:rsid w:val="00705C37"/>
    <w:rsid w:val="00705D1C"/>
    <w:rsid w:val="0070629D"/>
    <w:rsid w:val="00706460"/>
    <w:rsid w:val="007065BE"/>
    <w:rsid w:val="0070688D"/>
    <w:rsid w:val="00706E1D"/>
    <w:rsid w:val="00706E4A"/>
    <w:rsid w:val="0070728F"/>
    <w:rsid w:val="0070750F"/>
    <w:rsid w:val="007101AC"/>
    <w:rsid w:val="00710986"/>
    <w:rsid w:val="00710C40"/>
    <w:rsid w:val="00710E0E"/>
    <w:rsid w:val="00710F66"/>
    <w:rsid w:val="0071104B"/>
    <w:rsid w:val="00711392"/>
    <w:rsid w:val="00712C0F"/>
    <w:rsid w:val="00713988"/>
    <w:rsid w:val="00714F96"/>
    <w:rsid w:val="0071535C"/>
    <w:rsid w:val="00715363"/>
    <w:rsid w:val="00715387"/>
    <w:rsid w:val="00715767"/>
    <w:rsid w:val="00715B1C"/>
    <w:rsid w:val="00715DC7"/>
    <w:rsid w:val="0071661F"/>
    <w:rsid w:val="0071664A"/>
    <w:rsid w:val="00716740"/>
    <w:rsid w:val="0071683E"/>
    <w:rsid w:val="00716E2A"/>
    <w:rsid w:val="007171DF"/>
    <w:rsid w:val="007173C1"/>
    <w:rsid w:val="00720FD6"/>
    <w:rsid w:val="00721A43"/>
    <w:rsid w:val="00721B72"/>
    <w:rsid w:val="00723295"/>
    <w:rsid w:val="00723341"/>
    <w:rsid w:val="0072350E"/>
    <w:rsid w:val="007243A7"/>
    <w:rsid w:val="0072464F"/>
    <w:rsid w:val="00724831"/>
    <w:rsid w:val="00724C91"/>
    <w:rsid w:val="007255BA"/>
    <w:rsid w:val="007255F5"/>
    <w:rsid w:val="00725B0B"/>
    <w:rsid w:val="00726739"/>
    <w:rsid w:val="00726881"/>
    <w:rsid w:val="00726CD9"/>
    <w:rsid w:val="00727534"/>
    <w:rsid w:val="007277BE"/>
    <w:rsid w:val="00727F88"/>
    <w:rsid w:val="007302E6"/>
    <w:rsid w:val="00730B0B"/>
    <w:rsid w:val="00731C0E"/>
    <w:rsid w:val="00731FA3"/>
    <w:rsid w:val="00731FF9"/>
    <w:rsid w:val="007335BB"/>
    <w:rsid w:val="00733C64"/>
    <w:rsid w:val="007343E5"/>
    <w:rsid w:val="00735271"/>
    <w:rsid w:val="00736643"/>
    <w:rsid w:val="007366BB"/>
    <w:rsid w:val="0073695A"/>
    <w:rsid w:val="00736CD9"/>
    <w:rsid w:val="00736F04"/>
    <w:rsid w:val="00736F8F"/>
    <w:rsid w:val="00736FF2"/>
    <w:rsid w:val="0073753C"/>
    <w:rsid w:val="00737A0C"/>
    <w:rsid w:val="00737D5D"/>
    <w:rsid w:val="00737E6A"/>
    <w:rsid w:val="007400ED"/>
    <w:rsid w:val="00740B75"/>
    <w:rsid w:val="00740EF6"/>
    <w:rsid w:val="0074108C"/>
    <w:rsid w:val="00741876"/>
    <w:rsid w:val="00741A2C"/>
    <w:rsid w:val="00741AB7"/>
    <w:rsid w:val="00741CF1"/>
    <w:rsid w:val="00741FC2"/>
    <w:rsid w:val="00741FD1"/>
    <w:rsid w:val="007421CD"/>
    <w:rsid w:val="007422BF"/>
    <w:rsid w:val="007422DA"/>
    <w:rsid w:val="00742D13"/>
    <w:rsid w:val="00742F9A"/>
    <w:rsid w:val="00743693"/>
    <w:rsid w:val="00744429"/>
    <w:rsid w:val="007446E8"/>
    <w:rsid w:val="00744AC8"/>
    <w:rsid w:val="00744ADE"/>
    <w:rsid w:val="00744FB8"/>
    <w:rsid w:val="00745025"/>
    <w:rsid w:val="00745165"/>
    <w:rsid w:val="007454D0"/>
    <w:rsid w:val="00745CF1"/>
    <w:rsid w:val="00745F94"/>
    <w:rsid w:val="00746334"/>
    <w:rsid w:val="00746B1F"/>
    <w:rsid w:val="007472BB"/>
    <w:rsid w:val="00747316"/>
    <w:rsid w:val="00750269"/>
    <w:rsid w:val="00750391"/>
    <w:rsid w:val="00750551"/>
    <w:rsid w:val="00750F78"/>
    <w:rsid w:val="00751006"/>
    <w:rsid w:val="0075121A"/>
    <w:rsid w:val="007513E3"/>
    <w:rsid w:val="007520A9"/>
    <w:rsid w:val="00752A3F"/>
    <w:rsid w:val="00752AAC"/>
    <w:rsid w:val="00752B8D"/>
    <w:rsid w:val="00753DD6"/>
    <w:rsid w:val="00753F8C"/>
    <w:rsid w:val="00753FEF"/>
    <w:rsid w:val="007542BC"/>
    <w:rsid w:val="00754641"/>
    <w:rsid w:val="007548BA"/>
    <w:rsid w:val="00754F18"/>
    <w:rsid w:val="00755165"/>
    <w:rsid w:val="00755306"/>
    <w:rsid w:val="00755767"/>
    <w:rsid w:val="00756813"/>
    <w:rsid w:val="007569FE"/>
    <w:rsid w:val="00756C47"/>
    <w:rsid w:val="00756E6E"/>
    <w:rsid w:val="0075701B"/>
    <w:rsid w:val="00757FA7"/>
    <w:rsid w:val="007601FA"/>
    <w:rsid w:val="00760668"/>
    <w:rsid w:val="00760998"/>
    <w:rsid w:val="00760ED4"/>
    <w:rsid w:val="00761872"/>
    <w:rsid w:val="00762256"/>
    <w:rsid w:val="007623F8"/>
    <w:rsid w:val="007626AA"/>
    <w:rsid w:val="00762972"/>
    <w:rsid w:val="007633C0"/>
    <w:rsid w:val="007636C2"/>
    <w:rsid w:val="00763857"/>
    <w:rsid w:val="00763E01"/>
    <w:rsid w:val="00764285"/>
    <w:rsid w:val="0076460E"/>
    <w:rsid w:val="00764D9F"/>
    <w:rsid w:val="007655E1"/>
    <w:rsid w:val="00765692"/>
    <w:rsid w:val="00765711"/>
    <w:rsid w:val="007658E7"/>
    <w:rsid w:val="00765C60"/>
    <w:rsid w:val="00765EB7"/>
    <w:rsid w:val="00765F39"/>
    <w:rsid w:val="00765FB5"/>
    <w:rsid w:val="00765FB7"/>
    <w:rsid w:val="007660FB"/>
    <w:rsid w:val="00766504"/>
    <w:rsid w:val="00766574"/>
    <w:rsid w:val="007668C3"/>
    <w:rsid w:val="00767476"/>
    <w:rsid w:val="007674EB"/>
    <w:rsid w:val="007679B4"/>
    <w:rsid w:val="00767E76"/>
    <w:rsid w:val="00770115"/>
    <w:rsid w:val="00770C03"/>
    <w:rsid w:val="007710C6"/>
    <w:rsid w:val="00771C57"/>
    <w:rsid w:val="00771CE7"/>
    <w:rsid w:val="007722F6"/>
    <w:rsid w:val="00772652"/>
    <w:rsid w:val="00772D3A"/>
    <w:rsid w:val="00773EE1"/>
    <w:rsid w:val="00774803"/>
    <w:rsid w:val="00774A92"/>
    <w:rsid w:val="00774CF9"/>
    <w:rsid w:val="007753AC"/>
    <w:rsid w:val="007756FB"/>
    <w:rsid w:val="00775B23"/>
    <w:rsid w:val="0077644E"/>
    <w:rsid w:val="007766A8"/>
    <w:rsid w:val="00776BDE"/>
    <w:rsid w:val="0077788C"/>
    <w:rsid w:val="007778A3"/>
    <w:rsid w:val="00777A38"/>
    <w:rsid w:val="00777B47"/>
    <w:rsid w:val="00777C58"/>
    <w:rsid w:val="007800BE"/>
    <w:rsid w:val="00780342"/>
    <w:rsid w:val="0078088D"/>
    <w:rsid w:val="00780A94"/>
    <w:rsid w:val="007812B4"/>
    <w:rsid w:val="0078139B"/>
    <w:rsid w:val="00781DF6"/>
    <w:rsid w:val="00781F6C"/>
    <w:rsid w:val="00781F81"/>
    <w:rsid w:val="007826A7"/>
    <w:rsid w:val="00782B0A"/>
    <w:rsid w:val="00782E6D"/>
    <w:rsid w:val="00783558"/>
    <w:rsid w:val="00783ECB"/>
    <w:rsid w:val="007847FC"/>
    <w:rsid w:val="00784B39"/>
    <w:rsid w:val="00785422"/>
    <w:rsid w:val="0078551F"/>
    <w:rsid w:val="007856F9"/>
    <w:rsid w:val="00785C84"/>
    <w:rsid w:val="00786DB9"/>
    <w:rsid w:val="00786DBA"/>
    <w:rsid w:val="00786FE0"/>
    <w:rsid w:val="007875F4"/>
    <w:rsid w:val="007879E6"/>
    <w:rsid w:val="00790275"/>
    <w:rsid w:val="00790C97"/>
    <w:rsid w:val="00790D3F"/>
    <w:rsid w:val="007913DD"/>
    <w:rsid w:val="00791651"/>
    <w:rsid w:val="0079175A"/>
    <w:rsid w:val="0079197B"/>
    <w:rsid w:val="007923D9"/>
    <w:rsid w:val="00793028"/>
    <w:rsid w:val="00793207"/>
    <w:rsid w:val="007934EE"/>
    <w:rsid w:val="00793C93"/>
    <w:rsid w:val="0079456F"/>
    <w:rsid w:val="00794835"/>
    <w:rsid w:val="00794DC5"/>
    <w:rsid w:val="00795370"/>
    <w:rsid w:val="0079552D"/>
    <w:rsid w:val="007956CF"/>
    <w:rsid w:val="00795CF0"/>
    <w:rsid w:val="007968B2"/>
    <w:rsid w:val="00796C7D"/>
    <w:rsid w:val="007972E0"/>
    <w:rsid w:val="007978B7"/>
    <w:rsid w:val="007A0017"/>
    <w:rsid w:val="007A023B"/>
    <w:rsid w:val="007A04E4"/>
    <w:rsid w:val="007A07EA"/>
    <w:rsid w:val="007A11D1"/>
    <w:rsid w:val="007A1306"/>
    <w:rsid w:val="007A1473"/>
    <w:rsid w:val="007A1CE0"/>
    <w:rsid w:val="007A35F1"/>
    <w:rsid w:val="007A3947"/>
    <w:rsid w:val="007A42CE"/>
    <w:rsid w:val="007A46D9"/>
    <w:rsid w:val="007A537A"/>
    <w:rsid w:val="007A54F9"/>
    <w:rsid w:val="007A5659"/>
    <w:rsid w:val="007A5825"/>
    <w:rsid w:val="007A6959"/>
    <w:rsid w:val="007A697C"/>
    <w:rsid w:val="007A7207"/>
    <w:rsid w:val="007A742F"/>
    <w:rsid w:val="007A768D"/>
    <w:rsid w:val="007A7E6F"/>
    <w:rsid w:val="007B002C"/>
    <w:rsid w:val="007B0E24"/>
    <w:rsid w:val="007B0F40"/>
    <w:rsid w:val="007B11E9"/>
    <w:rsid w:val="007B1300"/>
    <w:rsid w:val="007B190B"/>
    <w:rsid w:val="007B260A"/>
    <w:rsid w:val="007B3026"/>
    <w:rsid w:val="007B36A2"/>
    <w:rsid w:val="007B405A"/>
    <w:rsid w:val="007B4D7F"/>
    <w:rsid w:val="007B533A"/>
    <w:rsid w:val="007B5454"/>
    <w:rsid w:val="007B54C7"/>
    <w:rsid w:val="007B5A84"/>
    <w:rsid w:val="007B5F77"/>
    <w:rsid w:val="007B61E2"/>
    <w:rsid w:val="007B62DA"/>
    <w:rsid w:val="007B662E"/>
    <w:rsid w:val="007B6787"/>
    <w:rsid w:val="007B7BF3"/>
    <w:rsid w:val="007C002C"/>
    <w:rsid w:val="007C0623"/>
    <w:rsid w:val="007C0A98"/>
    <w:rsid w:val="007C0BE9"/>
    <w:rsid w:val="007C18C5"/>
    <w:rsid w:val="007C1C40"/>
    <w:rsid w:val="007C226C"/>
    <w:rsid w:val="007C3290"/>
    <w:rsid w:val="007C3363"/>
    <w:rsid w:val="007C3733"/>
    <w:rsid w:val="007C3879"/>
    <w:rsid w:val="007C3BA7"/>
    <w:rsid w:val="007C3CCD"/>
    <w:rsid w:val="007C413B"/>
    <w:rsid w:val="007C46B0"/>
    <w:rsid w:val="007C6079"/>
    <w:rsid w:val="007C690B"/>
    <w:rsid w:val="007C7290"/>
    <w:rsid w:val="007C7383"/>
    <w:rsid w:val="007C7726"/>
    <w:rsid w:val="007D0003"/>
    <w:rsid w:val="007D02C2"/>
    <w:rsid w:val="007D0B9C"/>
    <w:rsid w:val="007D0E3A"/>
    <w:rsid w:val="007D1922"/>
    <w:rsid w:val="007D1A2A"/>
    <w:rsid w:val="007D1A59"/>
    <w:rsid w:val="007D1AB4"/>
    <w:rsid w:val="007D20EA"/>
    <w:rsid w:val="007D280F"/>
    <w:rsid w:val="007D2983"/>
    <w:rsid w:val="007D3208"/>
    <w:rsid w:val="007D34D6"/>
    <w:rsid w:val="007D3582"/>
    <w:rsid w:val="007D36DA"/>
    <w:rsid w:val="007D40DC"/>
    <w:rsid w:val="007D42B1"/>
    <w:rsid w:val="007D48A4"/>
    <w:rsid w:val="007D5BF1"/>
    <w:rsid w:val="007D5FEE"/>
    <w:rsid w:val="007D6C62"/>
    <w:rsid w:val="007D7AFB"/>
    <w:rsid w:val="007D7FD3"/>
    <w:rsid w:val="007E0D6C"/>
    <w:rsid w:val="007E114F"/>
    <w:rsid w:val="007E124A"/>
    <w:rsid w:val="007E1555"/>
    <w:rsid w:val="007E1876"/>
    <w:rsid w:val="007E1A33"/>
    <w:rsid w:val="007E1C6D"/>
    <w:rsid w:val="007E2EFA"/>
    <w:rsid w:val="007E2F99"/>
    <w:rsid w:val="007E3254"/>
    <w:rsid w:val="007E3265"/>
    <w:rsid w:val="007E3561"/>
    <w:rsid w:val="007E36E2"/>
    <w:rsid w:val="007E3737"/>
    <w:rsid w:val="007E374F"/>
    <w:rsid w:val="007E37A7"/>
    <w:rsid w:val="007E3DF0"/>
    <w:rsid w:val="007E419F"/>
    <w:rsid w:val="007E4398"/>
    <w:rsid w:val="007E48C9"/>
    <w:rsid w:val="007E4BE5"/>
    <w:rsid w:val="007E56A2"/>
    <w:rsid w:val="007E5CAE"/>
    <w:rsid w:val="007E6676"/>
    <w:rsid w:val="007E66F6"/>
    <w:rsid w:val="007E6CDF"/>
    <w:rsid w:val="007E70A6"/>
    <w:rsid w:val="007E7566"/>
    <w:rsid w:val="007E7B27"/>
    <w:rsid w:val="007F0158"/>
    <w:rsid w:val="007F0CDC"/>
    <w:rsid w:val="007F0E8B"/>
    <w:rsid w:val="007F0F64"/>
    <w:rsid w:val="007F18B3"/>
    <w:rsid w:val="007F1BCA"/>
    <w:rsid w:val="007F2848"/>
    <w:rsid w:val="007F48C8"/>
    <w:rsid w:val="007F4AF9"/>
    <w:rsid w:val="007F4D27"/>
    <w:rsid w:val="007F4E89"/>
    <w:rsid w:val="007F51E6"/>
    <w:rsid w:val="007F56FA"/>
    <w:rsid w:val="007F5843"/>
    <w:rsid w:val="007F58F0"/>
    <w:rsid w:val="007F5A3D"/>
    <w:rsid w:val="007F5BF7"/>
    <w:rsid w:val="007F6082"/>
    <w:rsid w:val="007F657C"/>
    <w:rsid w:val="007F65FE"/>
    <w:rsid w:val="007F67D8"/>
    <w:rsid w:val="007F6DAD"/>
    <w:rsid w:val="007F6E07"/>
    <w:rsid w:val="007F749F"/>
    <w:rsid w:val="007F7858"/>
    <w:rsid w:val="007F7BCD"/>
    <w:rsid w:val="007F7D82"/>
    <w:rsid w:val="007F7FE9"/>
    <w:rsid w:val="008000C4"/>
    <w:rsid w:val="0080018F"/>
    <w:rsid w:val="00800587"/>
    <w:rsid w:val="00800599"/>
    <w:rsid w:val="00800613"/>
    <w:rsid w:val="008006A6"/>
    <w:rsid w:val="00800794"/>
    <w:rsid w:val="00801BBD"/>
    <w:rsid w:val="00802095"/>
    <w:rsid w:val="008020FD"/>
    <w:rsid w:val="00802378"/>
    <w:rsid w:val="008025AA"/>
    <w:rsid w:val="00802FA8"/>
    <w:rsid w:val="008031D4"/>
    <w:rsid w:val="00803957"/>
    <w:rsid w:val="00803F2B"/>
    <w:rsid w:val="00804226"/>
    <w:rsid w:val="008044F1"/>
    <w:rsid w:val="008045A2"/>
    <w:rsid w:val="00804F01"/>
    <w:rsid w:val="008052D6"/>
    <w:rsid w:val="00805409"/>
    <w:rsid w:val="008058AE"/>
    <w:rsid w:val="00805A4A"/>
    <w:rsid w:val="00805FB9"/>
    <w:rsid w:val="00806042"/>
    <w:rsid w:val="0080683B"/>
    <w:rsid w:val="00806F6F"/>
    <w:rsid w:val="00806FAB"/>
    <w:rsid w:val="00807303"/>
    <w:rsid w:val="00807737"/>
    <w:rsid w:val="0081008B"/>
    <w:rsid w:val="0081010C"/>
    <w:rsid w:val="008101D8"/>
    <w:rsid w:val="0081054B"/>
    <w:rsid w:val="008108B6"/>
    <w:rsid w:val="00811162"/>
    <w:rsid w:val="008111EC"/>
    <w:rsid w:val="00811356"/>
    <w:rsid w:val="00811640"/>
    <w:rsid w:val="0081165D"/>
    <w:rsid w:val="0081195C"/>
    <w:rsid w:val="00811DCC"/>
    <w:rsid w:val="00812593"/>
    <w:rsid w:val="008127A1"/>
    <w:rsid w:val="0081439C"/>
    <w:rsid w:val="008148F2"/>
    <w:rsid w:val="00814947"/>
    <w:rsid w:val="00814ABF"/>
    <w:rsid w:val="00814E86"/>
    <w:rsid w:val="00814ECD"/>
    <w:rsid w:val="00815152"/>
    <w:rsid w:val="00815A9D"/>
    <w:rsid w:val="00815E72"/>
    <w:rsid w:val="00815F77"/>
    <w:rsid w:val="008161D5"/>
    <w:rsid w:val="0081698A"/>
    <w:rsid w:val="00816F26"/>
    <w:rsid w:val="008171DE"/>
    <w:rsid w:val="00817339"/>
    <w:rsid w:val="008204D6"/>
    <w:rsid w:val="008216AE"/>
    <w:rsid w:val="00821A03"/>
    <w:rsid w:val="00822062"/>
    <w:rsid w:val="008220D2"/>
    <w:rsid w:val="0082233B"/>
    <w:rsid w:val="00822DC9"/>
    <w:rsid w:val="008232F2"/>
    <w:rsid w:val="00823A02"/>
    <w:rsid w:val="00823BCA"/>
    <w:rsid w:val="00823E5C"/>
    <w:rsid w:val="00823EC3"/>
    <w:rsid w:val="0082497A"/>
    <w:rsid w:val="008250DB"/>
    <w:rsid w:val="00825306"/>
    <w:rsid w:val="00825369"/>
    <w:rsid w:val="008256EC"/>
    <w:rsid w:val="00826253"/>
    <w:rsid w:val="008265E2"/>
    <w:rsid w:val="008265F8"/>
    <w:rsid w:val="00827806"/>
    <w:rsid w:val="00827AB9"/>
    <w:rsid w:val="00827B00"/>
    <w:rsid w:val="008304BD"/>
    <w:rsid w:val="00830630"/>
    <w:rsid w:val="00830C6E"/>
    <w:rsid w:val="00830EF8"/>
    <w:rsid w:val="00830F21"/>
    <w:rsid w:val="0083113E"/>
    <w:rsid w:val="008312F1"/>
    <w:rsid w:val="00831354"/>
    <w:rsid w:val="008322C4"/>
    <w:rsid w:val="00832CAB"/>
    <w:rsid w:val="00833385"/>
    <w:rsid w:val="00833403"/>
    <w:rsid w:val="0083348D"/>
    <w:rsid w:val="008334A5"/>
    <w:rsid w:val="008336B3"/>
    <w:rsid w:val="00833853"/>
    <w:rsid w:val="00833BAB"/>
    <w:rsid w:val="008344B0"/>
    <w:rsid w:val="00834D50"/>
    <w:rsid w:val="0083550C"/>
    <w:rsid w:val="0083550D"/>
    <w:rsid w:val="00835CA4"/>
    <w:rsid w:val="008360FF"/>
    <w:rsid w:val="00836303"/>
    <w:rsid w:val="0083738C"/>
    <w:rsid w:val="00837986"/>
    <w:rsid w:val="00837A7C"/>
    <w:rsid w:val="00837B32"/>
    <w:rsid w:val="0084033A"/>
    <w:rsid w:val="00840953"/>
    <w:rsid w:val="008419EF"/>
    <w:rsid w:val="00841B15"/>
    <w:rsid w:val="00841CEE"/>
    <w:rsid w:val="0084264D"/>
    <w:rsid w:val="00842C3A"/>
    <w:rsid w:val="0084335F"/>
    <w:rsid w:val="008435A9"/>
    <w:rsid w:val="00843B0B"/>
    <w:rsid w:val="00844331"/>
    <w:rsid w:val="00844444"/>
    <w:rsid w:val="008451CB"/>
    <w:rsid w:val="008456C8"/>
    <w:rsid w:val="00845C35"/>
    <w:rsid w:val="00845CA8"/>
    <w:rsid w:val="00845EFA"/>
    <w:rsid w:val="0084631F"/>
    <w:rsid w:val="008467C5"/>
    <w:rsid w:val="00846EEF"/>
    <w:rsid w:val="00846F9D"/>
    <w:rsid w:val="008470C0"/>
    <w:rsid w:val="00847240"/>
    <w:rsid w:val="0084798F"/>
    <w:rsid w:val="008506C6"/>
    <w:rsid w:val="00850A01"/>
    <w:rsid w:val="00851002"/>
    <w:rsid w:val="00851335"/>
    <w:rsid w:val="00851673"/>
    <w:rsid w:val="008519D8"/>
    <w:rsid w:val="00851D02"/>
    <w:rsid w:val="00851F3E"/>
    <w:rsid w:val="00851FB8"/>
    <w:rsid w:val="0085245C"/>
    <w:rsid w:val="008527F6"/>
    <w:rsid w:val="008535C1"/>
    <w:rsid w:val="0085367A"/>
    <w:rsid w:val="008536CA"/>
    <w:rsid w:val="00853BA3"/>
    <w:rsid w:val="00853DAB"/>
    <w:rsid w:val="00854431"/>
    <w:rsid w:val="00854609"/>
    <w:rsid w:val="00854F87"/>
    <w:rsid w:val="008552E3"/>
    <w:rsid w:val="00855DF7"/>
    <w:rsid w:val="00855FE6"/>
    <w:rsid w:val="008560BA"/>
    <w:rsid w:val="008563C6"/>
    <w:rsid w:val="008566F7"/>
    <w:rsid w:val="008568AF"/>
    <w:rsid w:val="00856A94"/>
    <w:rsid w:val="00856B07"/>
    <w:rsid w:val="00856B7A"/>
    <w:rsid w:val="0085779B"/>
    <w:rsid w:val="008578E2"/>
    <w:rsid w:val="00857EB2"/>
    <w:rsid w:val="0086048D"/>
    <w:rsid w:val="0086090D"/>
    <w:rsid w:val="008615B8"/>
    <w:rsid w:val="00861989"/>
    <w:rsid w:val="00862954"/>
    <w:rsid w:val="008641D7"/>
    <w:rsid w:val="008642B9"/>
    <w:rsid w:val="00864335"/>
    <w:rsid w:val="0086475C"/>
    <w:rsid w:val="008649AB"/>
    <w:rsid w:val="00865246"/>
    <w:rsid w:val="008653A6"/>
    <w:rsid w:val="008653C9"/>
    <w:rsid w:val="0086556A"/>
    <w:rsid w:val="00865938"/>
    <w:rsid w:val="00865B8A"/>
    <w:rsid w:val="00865BA1"/>
    <w:rsid w:val="00865C59"/>
    <w:rsid w:val="0086659C"/>
    <w:rsid w:val="00866DBB"/>
    <w:rsid w:val="00866FB0"/>
    <w:rsid w:val="00866FC4"/>
    <w:rsid w:val="00870AC7"/>
    <w:rsid w:val="00872658"/>
    <w:rsid w:val="008730FD"/>
    <w:rsid w:val="0087316A"/>
    <w:rsid w:val="008732E0"/>
    <w:rsid w:val="00873B53"/>
    <w:rsid w:val="00873EA3"/>
    <w:rsid w:val="00874541"/>
    <w:rsid w:val="008745CB"/>
    <w:rsid w:val="00874945"/>
    <w:rsid w:val="00875141"/>
    <w:rsid w:val="00875181"/>
    <w:rsid w:val="00875201"/>
    <w:rsid w:val="008757B9"/>
    <w:rsid w:val="00875AE4"/>
    <w:rsid w:val="00875AE6"/>
    <w:rsid w:val="008760A6"/>
    <w:rsid w:val="00876357"/>
    <w:rsid w:val="00876452"/>
    <w:rsid w:val="00876622"/>
    <w:rsid w:val="008769CF"/>
    <w:rsid w:val="00876BA8"/>
    <w:rsid w:val="0087708E"/>
    <w:rsid w:val="008771C0"/>
    <w:rsid w:val="00877B94"/>
    <w:rsid w:val="0088033D"/>
    <w:rsid w:val="008803EF"/>
    <w:rsid w:val="00880E7E"/>
    <w:rsid w:val="00881167"/>
    <w:rsid w:val="00881400"/>
    <w:rsid w:val="0088158D"/>
    <w:rsid w:val="00881F8E"/>
    <w:rsid w:val="00881FB1"/>
    <w:rsid w:val="00882D49"/>
    <w:rsid w:val="00883339"/>
    <w:rsid w:val="00883B70"/>
    <w:rsid w:val="00883F10"/>
    <w:rsid w:val="00883FB3"/>
    <w:rsid w:val="00884041"/>
    <w:rsid w:val="008841D8"/>
    <w:rsid w:val="008842EC"/>
    <w:rsid w:val="008845B0"/>
    <w:rsid w:val="0088499C"/>
    <w:rsid w:val="00884DEF"/>
    <w:rsid w:val="00885981"/>
    <w:rsid w:val="0088599A"/>
    <w:rsid w:val="00886159"/>
    <w:rsid w:val="00886541"/>
    <w:rsid w:val="00886653"/>
    <w:rsid w:val="00887504"/>
    <w:rsid w:val="008875E2"/>
    <w:rsid w:val="00887BB4"/>
    <w:rsid w:val="008903FF"/>
    <w:rsid w:val="00890437"/>
    <w:rsid w:val="008908CD"/>
    <w:rsid w:val="00890BE4"/>
    <w:rsid w:val="00890D32"/>
    <w:rsid w:val="00890DB4"/>
    <w:rsid w:val="00890E9E"/>
    <w:rsid w:val="008912FC"/>
    <w:rsid w:val="00891A1D"/>
    <w:rsid w:val="00891E45"/>
    <w:rsid w:val="00892477"/>
    <w:rsid w:val="00892484"/>
    <w:rsid w:val="008932C9"/>
    <w:rsid w:val="0089376A"/>
    <w:rsid w:val="0089379C"/>
    <w:rsid w:val="00893F08"/>
    <w:rsid w:val="0089406F"/>
    <w:rsid w:val="00894870"/>
    <w:rsid w:val="00894C81"/>
    <w:rsid w:val="0089554F"/>
    <w:rsid w:val="0089562D"/>
    <w:rsid w:val="00895630"/>
    <w:rsid w:val="00895B14"/>
    <w:rsid w:val="008969E1"/>
    <w:rsid w:val="008972D7"/>
    <w:rsid w:val="008972E0"/>
    <w:rsid w:val="00897946"/>
    <w:rsid w:val="00897FAA"/>
    <w:rsid w:val="008A0773"/>
    <w:rsid w:val="008A0EE2"/>
    <w:rsid w:val="008A0EFE"/>
    <w:rsid w:val="008A1676"/>
    <w:rsid w:val="008A1D49"/>
    <w:rsid w:val="008A2C9D"/>
    <w:rsid w:val="008A3456"/>
    <w:rsid w:val="008A3536"/>
    <w:rsid w:val="008A359B"/>
    <w:rsid w:val="008A39EC"/>
    <w:rsid w:val="008A42AA"/>
    <w:rsid w:val="008A4929"/>
    <w:rsid w:val="008A5062"/>
    <w:rsid w:val="008A653F"/>
    <w:rsid w:val="008A6966"/>
    <w:rsid w:val="008A6D2A"/>
    <w:rsid w:val="008A7632"/>
    <w:rsid w:val="008A78FB"/>
    <w:rsid w:val="008A7DBD"/>
    <w:rsid w:val="008B0975"/>
    <w:rsid w:val="008B0F54"/>
    <w:rsid w:val="008B1655"/>
    <w:rsid w:val="008B1F3E"/>
    <w:rsid w:val="008B219A"/>
    <w:rsid w:val="008B2475"/>
    <w:rsid w:val="008B2768"/>
    <w:rsid w:val="008B29E1"/>
    <w:rsid w:val="008B3132"/>
    <w:rsid w:val="008B36F1"/>
    <w:rsid w:val="008B3880"/>
    <w:rsid w:val="008B426D"/>
    <w:rsid w:val="008B45D8"/>
    <w:rsid w:val="008B48AD"/>
    <w:rsid w:val="008B4CB2"/>
    <w:rsid w:val="008B4DE1"/>
    <w:rsid w:val="008B511E"/>
    <w:rsid w:val="008B5A19"/>
    <w:rsid w:val="008B5B86"/>
    <w:rsid w:val="008B5EAA"/>
    <w:rsid w:val="008B5FCA"/>
    <w:rsid w:val="008B6155"/>
    <w:rsid w:val="008B621D"/>
    <w:rsid w:val="008B688E"/>
    <w:rsid w:val="008B6BD3"/>
    <w:rsid w:val="008B6D20"/>
    <w:rsid w:val="008B7228"/>
    <w:rsid w:val="008B729C"/>
    <w:rsid w:val="008B7550"/>
    <w:rsid w:val="008B7629"/>
    <w:rsid w:val="008C023F"/>
    <w:rsid w:val="008C053C"/>
    <w:rsid w:val="008C0B84"/>
    <w:rsid w:val="008C11CD"/>
    <w:rsid w:val="008C1823"/>
    <w:rsid w:val="008C2622"/>
    <w:rsid w:val="008C27BC"/>
    <w:rsid w:val="008C2A78"/>
    <w:rsid w:val="008C2CFA"/>
    <w:rsid w:val="008C2D96"/>
    <w:rsid w:val="008C2E29"/>
    <w:rsid w:val="008C30DA"/>
    <w:rsid w:val="008C4004"/>
    <w:rsid w:val="008C4890"/>
    <w:rsid w:val="008C57A1"/>
    <w:rsid w:val="008C57E2"/>
    <w:rsid w:val="008C6689"/>
    <w:rsid w:val="008C6B52"/>
    <w:rsid w:val="008C70D7"/>
    <w:rsid w:val="008C79B2"/>
    <w:rsid w:val="008C7C1B"/>
    <w:rsid w:val="008D03A1"/>
    <w:rsid w:val="008D0F8E"/>
    <w:rsid w:val="008D1321"/>
    <w:rsid w:val="008D1801"/>
    <w:rsid w:val="008D1934"/>
    <w:rsid w:val="008D1CA4"/>
    <w:rsid w:val="008D26F7"/>
    <w:rsid w:val="008D2849"/>
    <w:rsid w:val="008D3323"/>
    <w:rsid w:val="008D37BC"/>
    <w:rsid w:val="008D3841"/>
    <w:rsid w:val="008D4EAA"/>
    <w:rsid w:val="008D4F0C"/>
    <w:rsid w:val="008D529B"/>
    <w:rsid w:val="008D584B"/>
    <w:rsid w:val="008D59EE"/>
    <w:rsid w:val="008D5D3B"/>
    <w:rsid w:val="008D6788"/>
    <w:rsid w:val="008D6EDD"/>
    <w:rsid w:val="008D71C2"/>
    <w:rsid w:val="008D72DC"/>
    <w:rsid w:val="008D74C8"/>
    <w:rsid w:val="008D7573"/>
    <w:rsid w:val="008D785B"/>
    <w:rsid w:val="008D7C20"/>
    <w:rsid w:val="008E01F5"/>
    <w:rsid w:val="008E06D8"/>
    <w:rsid w:val="008E097F"/>
    <w:rsid w:val="008E1120"/>
    <w:rsid w:val="008E12C9"/>
    <w:rsid w:val="008E16EB"/>
    <w:rsid w:val="008E177E"/>
    <w:rsid w:val="008E1B68"/>
    <w:rsid w:val="008E1FDE"/>
    <w:rsid w:val="008E2F6B"/>
    <w:rsid w:val="008E33D7"/>
    <w:rsid w:val="008E3B62"/>
    <w:rsid w:val="008E3F90"/>
    <w:rsid w:val="008E48EB"/>
    <w:rsid w:val="008E499A"/>
    <w:rsid w:val="008E4CD5"/>
    <w:rsid w:val="008E4DD0"/>
    <w:rsid w:val="008E515B"/>
    <w:rsid w:val="008E56C5"/>
    <w:rsid w:val="008E57BB"/>
    <w:rsid w:val="008E58F5"/>
    <w:rsid w:val="008E5B72"/>
    <w:rsid w:val="008E603C"/>
    <w:rsid w:val="008E60DA"/>
    <w:rsid w:val="008E683C"/>
    <w:rsid w:val="008E68E2"/>
    <w:rsid w:val="008E7304"/>
    <w:rsid w:val="008F0010"/>
    <w:rsid w:val="008F0351"/>
    <w:rsid w:val="008F0841"/>
    <w:rsid w:val="008F0D09"/>
    <w:rsid w:val="008F0EE4"/>
    <w:rsid w:val="008F149E"/>
    <w:rsid w:val="008F1A4A"/>
    <w:rsid w:val="008F1C45"/>
    <w:rsid w:val="008F308F"/>
    <w:rsid w:val="008F32D1"/>
    <w:rsid w:val="008F3925"/>
    <w:rsid w:val="008F3C01"/>
    <w:rsid w:val="008F3D72"/>
    <w:rsid w:val="008F4656"/>
    <w:rsid w:val="008F4B1F"/>
    <w:rsid w:val="008F4C1A"/>
    <w:rsid w:val="008F5791"/>
    <w:rsid w:val="008F615D"/>
    <w:rsid w:val="008F6386"/>
    <w:rsid w:val="008F6A21"/>
    <w:rsid w:val="008F6FF5"/>
    <w:rsid w:val="008F705F"/>
    <w:rsid w:val="008F750F"/>
    <w:rsid w:val="008F7B5C"/>
    <w:rsid w:val="00900034"/>
    <w:rsid w:val="00900222"/>
    <w:rsid w:val="009007E9"/>
    <w:rsid w:val="0090133E"/>
    <w:rsid w:val="00901539"/>
    <w:rsid w:val="00901FAA"/>
    <w:rsid w:val="009030A9"/>
    <w:rsid w:val="0090322C"/>
    <w:rsid w:val="00903481"/>
    <w:rsid w:val="00903A6A"/>
    <w:rsid w:val="00903CA1"/>
    <w:rsid w:val="00903F9F"/>
    <w:rsid w:val="0090461B"/>
    <w:rsid w:val="00904A2A"/>
    <w:rsid w:val="00904F22"/>
    <w:rsid w:val="0090541F"/>
    <w:rsid w:val="009055A9"/>
    <w:rsid w:val="009056B2"/>
    <w:rsid w:val="00905CE8"/>
    <w:rsid w:val="009063A2"/>
    <w:rsid w:val="00906EF7"/>
    <w:rsid w:val="0090719A"/>
    <w:rsid w:val="009073FB"/>
    <w:rsid w:val="009078E3"/>
    <w:rsid w:val="00907F68"/>
    <w:rsid w:val="0091009D"/>
    <w:rsid w:val="00910A2A"/>
    <w:rsid w:val="00910B4F"/>
    <w:rsid w:val="00911064"/>
    <w:rsid w:val="009111BE"/>
    <w:rsid w:val="00911E00"/>
    <w:rsid w:val="009126ED"/>
    <w:rsid w:val="0091280C"/>
    <w:rsid w:val="00912A13"/>
    <w:rsid w:val="00912C51"/>
    <w:rsid w:val="00912C92"/>
    <w:rsid w:val="0091366E"/>
    <w:rsid w:val="00913AE0"/>
    <w:rsid w:val="00913C3C"/>
    <w:rsid w:val="00913EC2"/>
    <w:rsid w:val="009149C0"/>
    <w:rsid w:val="00914D6A"/>
    <w:rsid w:val="00914E65"/>
    <w:rsid w:val="0091502C"/>
    <w:rsid w:val="00916053"/>
    <w:rsid w:val="009162EA"/>
    <w:rsid w:val="009163F1"/>
    <w:rsid w:val="00916E47"/>
    <w:rsid w:val="00916F68"/>
    <w:rsid w:val="00917B13"/>
    <w:rsid w:val="00917B9F"/>
    <w:rsid w:val="00917DA4"/>
    <w:rsid w:val="009208C7"/>
    <w:rsid w:val="009211A4"/>
    <w:rsid w:val="009213EA"/>
    <w:rsid w:val="0092169E"/>
    <w:rsid w:val="009226A7"/>
    <w:rsid w:val="009226AE"/>
    <w:rsid w:val="009227CC"/>
    <w:rsid w:val="00922D34"/>
    <w:rsid w:val="00922E38"/>
    <w:rsid w:val="00923228"/>
    <w:rsid w:val="009236F4"/>
    <w:rsid w:val="00923798"/>
    <w:rsid w:val="0092392C"/>
    <w:rsid w:val="00923A11"/>
    <w:rsid w:val="00923D60"/>
    <w:rsid w:val="00924429"/>
    <w:rsid w:val="00924628"/>
    <w:rsid w:val="009246D6"/>
    <w:rsid w:val="00924CC6"/>
    <w:rsid w:val="009253E8"/>
    <w:rsid w:val="009253F2"/>
    <w:rsid w:val="0092543D"/>
    <w:rsid w:val="00925A65"/>
    <w:rsid w:val="00926116"/>
    <w:rsid w:val="00926292"/>
    <w:rsid w:val="00926467"/>
    <w:rsid w:val="00926AF1"/>
    <w:rsid w:val="00926B4A"/>
    <w:rsid w:val="00926FF0"/>
    <w:rsid w:val="009308DE"/>
    <w:rsid w:val="00930944"/>
    <w:rsid w:val="00930D6F"/>
    <w:rsid w:val="00931185"/>
    <w:rsid w:val="009313F9"/>
    <w:rsid w:val="0093175E"/>
    <w:rsid w:val="0093178D"/>
    <w:rsid w:val="00931892"/>
    <w:rsid w:val="009319D9"/>
    <w:rsid w:val="0093232C"/>
    <w:rsid w:val="0093233F"/>
    <w:rsid w:val="009327F9"/>
    <w:rsid w:val="0093287E"/>
    <w:rsid w:val="00932984"/>
    <w:rsid w:val="00932A2E"/>
    <w:rsid w:val="00932B6F"/>
    <w:rsid w:val="0093373F"/>
    <w:rsid w:val="009347DC"/>
    <w:rsid w:val="00934C80"/>
    <w:rsid w:val="00935BCD"/>
    <w:rsid w:val="0093604E"/>
    <w:rsid w:val="009365C9"/>
    <w:rsid w:val="009368ED"/>
    <w:rsid w:val="00937D29"/>
    <w:rsid w:val="009406C5"/>
    <w:rsid w:val="0094089D"/>
    <w:rsid w:val="009415CD"/>
    <w:rsid w:val="009424C2"/>
    <w:rsid w:val="00942A9E"/>
    <w:rsid w:val="00942B98"/>
    <w:rsid w:val="00943246"/>
    <w:rsid w:val="00943330"/>
    <w:rsid w:val="00943BE2"/>
    <w:rsid w:val="00943CA9"/>
    <w:rsid w:val="00943ED0"/>
    <w:rsid w:val="00944281"/>
    <w:rsid w:val="00944AA1"/>
    <w:rsid w:val="00944FA8"/>
    <w:rsid w:val="009451FC"/>
    <w:rsid w:val="00945DC0"/>
    <w:rsid w:val="00945E6A"/>
    <w:rsid w:val="00945F20"/>
    <w:rsid w:val="009505B1"/>
    <w:rsid w:val="0095069C"/>
    <w:rsid w:val="00950A99"/>
    <w:rsid w:val="00950BFA"/>
    <w:rsid w:val="009511FB"/>
    <w:rsid w:val="00951245"/>
    <w:rsid w:val="00951BFC"/>
    <w:rsid w:val="00951C6E"/>
    <w:rsid w:val="00952A81"/>
    <w:rsid w:val="00952B57"/>
    <w:rsid w:val="00952D3D"/>
    <w:rsid w:val="00952E29"/>
    <w:rsid w:val="00952FD0"/>
    <w:rsid w:val="00953308"/>
    <w:rsid w:val="00953EBB"/>
    <w:rsid w:val="00954E5D"/>
    <w:rsid w:val="009551F4"/>
    <w:rsid w:val="009567A0"/>
    <w:rsid w:val="009567AA"/>
    <w:rsid w:val="0095681A"/>
    <w:rsid w:val="00956820"/>
    <w:rsid w:val="00956893"/>
    <w:rsid w:val="00956B11"/>
    <w:rsid w:val="00956D39"/>
    <w:rsid w:val="0095716E"/>
    <w:rsid w:val="00960623"/>
    <w:rsid w:val="0096138A"/>
    <w:rsid w:val="00961890"/>
    <w:rsid w:val="00961989"/>
    <w:rsid w:val="00961A41"/>
    <w:rsid w:val="00961E85"/>
    <w:rsid w:val="009621DF"/>
    <w:rsid w:val="00962311"/>
    <w:rsid w:val="00962971"/>
    <w:rsid w:val="009629DD"/>
    <w:rsid w:val="00962C99"/>
    <w:rsid w:val="00963006"/>
    <w:rsid w:val="009633DA"/>
    <w:rsid w:val="00963AA6"/>
    <w:rsid w:val="00963C04"/>
    <w:rsid w:val="0096427D"/>
    <w:rsid w:val="00964442"/>
    <w:rsid w:val="00964649"/>
    <w:rsid w:val="00964BF7"/>
    <w:rsid w:val="00964D38"/>
    <w:rsid w:val="00964F9C"/>
    <w:rsid w:val="009653B3"/>
    <w:rsid w:val="00965C64"/>
    <w:rsid w:val="00966298"/>
    <w:rsid w:val="00966416"/>
    <w:rsid w:val="009673F2"/>
    <w:rsid w:val="00967686"/>
    <w:rsid w:val="009677E5"/>
    <w:rsid w:val="00967A7C"/>
    <w:rsid w:val="00967B79"/>
    <w:rsid w:val="00967B8E"/>
    <w:rsid w:val="00967BBB"/>
    <w:rsid w:val="0097058B"/>
    <w:rsid w:val="00970862"/>
    <w:rsid w:val="00970EE4"/>
    <w:rsid w:val="00971C79"/>
    <w:rsid w:val="00971DAA"/>
    <w:rsid w:val="00972294"/>
    <w:rsid w:val="00973381"/>
    <w:rsid w:val="0097348F"/>
    <w:rsid w:val="00973530"/>
    <w:rsid w:val="0097356C"/>
    <w:rsid w:val="00973BDE"/>
    <w:rsid w:val="0097426B"/>
    <w:rsid w:val="00974FD3"/>
    <w:rsid w:val="00975691"/>
    <w:rsid w:val="00976618"/>
    <w:rsid w:val="00976B2B"/>
    <w:rsid w:val="009773A0"/>
    <w:rsid w:val="00977848"/>
    <w:rsid w:val="00977D47"/>
    <w:rsid w:val="00980046"/>
    <w:rsid w:val="00980226"/>
    <w:rsid w:val="00980412"/>
    <w:rsid w:val="009808EC"/>
    <w:rsid w:val="00981381"/>
    <w:rsid w:val="0098247D"/>
    <w:rsid w:val="00982A0D"/>
    <w:rsid w:val="00982B22"/>
    <w:rsid w:val="0098306D"/>
    <w:rsid w:val="00983672"/>
    <w:rsid w:val="009836E6"/>
    <w:rsid w:val="0098378E"/>
    <w:rsid w:val="00983AC4"/>
    <w:rsid w:val="00984860"/>
    <w:rsid w:val="009856E7"/>
    <w:rsid w:val="00985947"/>
    <w:rsid w:val="00986573"/>
    <w:rsid w:val="009865D2"/>
    <w:rsid w:val="00986913"/>
    <w:rsid w:val="00986930"/>
    <w:rsid w:val="00986B2F"/>
    <w:rsid w:val="00986CBE"/>
    <w:rsid w:val="00987125"/>
    <w:rsid w:val="0098750E"/>
    <w:rsid w:val="00987BB3"/>
    <w:rsid w:val="009901C4"/>
    <w:rsid w:val="009903AD"/>
    <w:rsid w:val="0099084A"/>
    <w:rsid w:val="00990BF8"/>
    <w:rsid w:val="00990DBE"/>
    <w:rsid w:val="00990DF6"/>
    <w:rsid w:val="009916D2"/>
    <w:rsid w:val="00991942"/>
    <w:rsid w:val="00991BE3"/>
    <w:rsid w:val="00991D64"/>
    <w:rsid w:val="00991EB3"/>
    <w:rsid w:val="009922A0"/>
    <w:rsid w:val="00992329"/>
    <w:rsid w:val="00992478"/>
    <w:rsid w:val="0099285A"/>
    <w:rsid w:val="00992B25"/>
    <w:rsid w:val="00993141"/>
    <w:rsid w:val="0099333E"/>
    <w:rsid w:val="009936E8"/>
    <w:rsid w:val="00993802"/>
    <w:rsid w:val="00993D69"/>
    <w:rsid w:val="009945CC"/>
    <w:rsid w:val="00994767"/>
    <w:rsid w:val="00994DE1"/>
    <w:rsid w:val="0099548B"/>
    <w:rsid w:val="00995563"/>
    <w:rsid w:val="009957B6"/>
    <w:rsid w:val="009959C8"/>
    <w:rsid w:val="00996140"/>
    <w:rsid w:val="009968A8"/>
    <w:rsid w:val="0099795F"/>
    <w:rsid w:val="009A0586"/>
    <w:rsid w:val="009A083B"/>
    <w:rsid w:val="009A0B09"/>
    <w:rsid w:val="009A0BA0"/>
    <w:rsid w:val="009A1755"/>
    <w:rsid w:val="009A201A"/>
    <w:rsid w:val="009A2070"/>
    <w:rsid w:val="009A2539"/>
    <w:rsid w:val="009A266F"/>
    <w:rsid w:val="009A2718"/>
    <w:rsid w:val="009A2A40"/>
    <w:rsid w:val="009A2AD6"/>
    <w:rsid w:val="009A2B9C"/>
    <w:rsid w:val="009A3390"/>
    <w:rsid w:val="009A3D57"/>
    <w:rsid w:val="009A3E8F"/>
    <w:rsid w:val="009A4249"/>
    <w:rsid w:val="009A4589"/>
    <w:rsid w:val="009A511E"/>
    <w:rsid w:val="009A558E"/>
    <w:rsid w:val="009A560C"/>
    <w:rsid w:val="009A56E2"/>
    <w:rsid w:val="009A5910"/>
    <w:rsid w:val="009A5B52"/>
    <w:rsid w:val="009A5ED9"/>
    <w:rsid w:val="009A6590"/>
    <w:rsid w:val="009A68A4"/>
    <w:rsid w:val="009A6BC5"/>
    <w:rsid w:val="009A7015"/>
    <w:rsid w:val="009A73E2"/>
    <w:rsid w:val="009A7810"/>
    <w:rsid w:val="009B0047"/>
    <w:rsid w:val="009B0C1B"/>
    <w:rsid w:val="009B0C86"/>
    <w:rsid w:val="009B0EC2"/>
    <w:rsid w:val="009B1285"/>
    <w:rsid w:val="009B1747"/>
    <w:rsid w:val="009B19B1"/>
    <w:rsid w:val="009B2223"/>
    <w:rsid w:val="009B25BE"/>
    <w:rsid w:val="009B2709"/>
    <w:rsid w:val="009B27F6"/>
    <w:rsid w:val="009B375B"/>
    <w:rsid w:val="009B3788"/>
    <w:rsid w:val="009B3B4F"/>
    <w:rsid w:val="009B4AE9"/>
    <w:rsid w:val="009B54D3"/>
    <w:rsid w:val="009B5BEE"/>
    <w:rsid w:val="009B5D75"/>
    <w:rsid w:val="009B5F55"/>
    <w:rsid w:val="009B5FB4"/>
    <w:rsid w:val="009B6219"/>
    <w:rsid w:val="009B62FF"/>
    <w:rsid w:val="009B7047"/>
    <w:rsid w:val="009B709A"/>
    <w:rsid w:val="009B7292"/>
    <w:rsid w:val="009B7FE2"/>
    <w:rsid w:val="009C0C13"/>
    <w:rsid w:val="009C0E11"/>
    <w:rsid w:val="009C13FE"/>
    <w:rsid w:val="009C17F7"/>
    <w:rsid w:val="009C1BF0"/>
    <w:rsid w:val="009C1C03"/>
    <w:rsid w:val="009C1D72"/>
    <w:rsid w:val="009C2078"/>
    <w:rsid w:val="009C213C"/>
    <w:rsid w:val="009C21FC"/>
    <w:rsid w:val="009C2325"/>
    <w:rsid w:val="009C290F"/>
    <w:rsid w:val="009C3917"/>
    <w:rsid w:val="009C3CAF"/>
    <w:rsid w:val="009C3D52"/>
    <w:rsid w:val="009C4103"/>
    <w:rsid w:val="009C43D9"/>
    <w:rsid w:val="009C48D7"/>
    <w:rsid w:val="009C4A31"/>
    <w:rsid w:val="009C50A9"/>
    <w:rsid w:val="009C522D"/>
    <w:rsid w:val="009C5562"/>
    <w:rsid w:val="009C575B"/>
    <w:rsid w:val="009C5947"/>
    <w:rsid w:val="009C5D59"/>
    <w:rsid w:val="009C6196"/>
    <w:rsid w:val="009C61DC"/>
    <w:rsid w:val="009C6362"/>
    <w:rsid w:val="009C66C3"/>
    <w:rsid w:val="009C6893"/>
    <w:rsid w:val="009C6A95"/>
    <w:rsid w:val="009C6D6F"/>
    <w:rsid w:val="009C784D"/>
    <w:rsid w:val="009C7BEB"/>
    <w:rsid w:val="009C7DB4"/>
    <w:rsid w:val="009D05C9"/>
    <w:rsid w:val="009D089D"/>
    <w:rsid w:val="009D1982"/>
    <w:rsid w:val="009D1ACB"/>
    <w:rsid w:val="009D1DA6"/>
    <w:rsid w:val="009D1DD8"/>
    <w:rsid w:val="009D1EBD"/>
    <w:rsid w:val="009D20C5"/>
    <w:rsid w:val="009D2E70"/>
    <w:rsid w:val="009D315D"/>
    <w:rsid w:val="009D4908"/>
    <w:rsid w:val="009D4BE9"/>
    <w:rsid w:val="009D5DF2"/>
    <w:rsid w:val="009D6109"/>
    <w:rsid w:val="009D61CC"/>
    <w:rsid w:val="009D62F2"/>
    <w:rsid w:val="009D6737"/>
    <w:rsid w:val="009D691C"/>
    <w:rsid w:val="009D751A"/>
    <w:rsid w:val="009D76D0"/>
    <w:rsid w:val="009D7BE6"/>
    <w:rsid w:val="009E01C0"/>
    <w:rsid w:val="009E02F7"/>
    <w:rsid w:val="009E0369"/>
    <w:rsid w:val="009E0A2C"/>
    <w:rsid w:val="009E160A"/>
    <w:rsid w:val="009E1945"/>
    <w:rsid w:val="009E19AA"/>
    <w:rsid w:val="009E1C45"/>
    <w:rsid w:val="009E2290"/>
    <w:rsid w:val="009E23D7"/>
    <w:rsid w:val="009E2418"/>
    <w:rsid w:val="009E248A"/>
    <w:rsid w:val="009E2916"/>
    <w:rsid w:val="009E2AFC"/>
    <w:rsid w:val="009E2C32"/>
    <w:rsid w:val="009E2EA4"/>
    <w:rsid w:val="009E3392"/>
    <w:rsid w:val="009E3458"/>
    <w:rsid w:val="009E3875"/>
    <w:rsid w:val="009E4A2D"/>
    <w:rsid w:val="009E5305"/>
    <w:rsid w:val="009E5C73"/>
    <w:rsid w:val="009E614F"/>
    <w:rsid w:val="009E637B"/>
    <w:rsid w:val="009E64E2"/>
    <w:rsid w:val="009E6674"/>
    <w:rsid w:val="009E6721"/>
    <w:rsid w:val="009E6F71"/>
    <w:rsid w:val="009E70E9"/>
    <w:rsid w:val="009E79D5"/>
    <w:rsid w:val="009F01AB"/>
    <w:rsid w:val="009F038A"/>
    <w:rsid w:val="009F09F9"/>
    <w:rsid w:val="009F0A1C"/>
    <w:rsid w:val="009F141C"/>
    <w:rsid w:val="009F1462"/>
    <w:rsid w:val="009F19F5"/>
    <w:rsid w:val="009F1D65"/>
    <w:rsid w:val="009F202A"/>
    <w:rsid w:val="009F2031"/>
    <w:rsid w:val="009F248D"/>
    <w:rsid w:val="009F2D9D"/>
    <w:rsid w:val="009F2DDC"/>
    <w:rsid w:val="009F2E57"/>
    <w:rsid w:val="009F3522"/>
    <w:rsid w:val="009F3B44"/>
    <w:rsid w:val="009F3C63"/>
    <w:rsid w:val="009F3F72"/>
    <w:rsid w:val="009F3FB2"/>
    <w:rsid w:val="009F404B"/>
    <w:rsid w:val="009F4602"/>
    <w:rsid w:val="009F486D"/>
    <w:rsid w:val="009F4AA8"/>
    <w:rsid w:val="009F5398"/>
    <w:rsid w:val="009F57DE"/>
    <w:rsid w:val="009F5867"/>
    <w:rsid w:val="009F5900"/>
    <w:rsid w:val="009F5B37"/>
    <w:rsid w:val="009F6147"/>
    <w:rsid w:val="009F6AD5"/>
    <w:rsid w:val="009F6EFE"/>
    <w:rsid w:val="009F7BD6"/>
    <w:rsid w:val="009F7E3F"/>
    <w:rsid w:val="009F7FF0"/>
    <w:rsid w:val="00A006A8"/>
    <w:rsid w:val="00A00EE4"/>
    <w:rsid w:val="00A00FF1"/>
    <w:rsid w:val="00A0111C"/>
    <w:rsid w:val="00A01519"/>
    <w:rsid w:val="00A01547"/>
    <w:rsid w:val="00A01AED"/>
    <w:rsid w:val="00A01FCA"/>
    <w:rsid w:val="00A0208C"/>
    <w:rsid w:val="00A020A5"/>
    <w:rsid w:val="00A0235C"/>
    <w:rsid w:val="00A02410"/>
    <w:rsid w:val="00A02732"/>
    <w:rsid w:val="00A0285A"/>
    <w:rsid w:val="00A029DE"/>
    <w:rsid w:val="00A03046"/>
    <w:rsid w:val="00A03227"/>
    <w:rsid w:val="00A03561"/>
    <w:rsid w:val="00A03A74"/>
    <w:rsid w:val="00A03F5A"/>
    <w:rsid w:val="00A04035"/>
    <w:rsid w:val="00A0454E"/>
    <w:rsid w:val="00A04663"/>
    <w:rsid w:val="00A046C9"/>
    <w:rsid w:val="00A047AA"/>
    <w:rsid w:val="00A0504A"/>
    <w:rsid w:val="00A0504E"/>
    <w:rsid w:val="00A0588F"/>
    <w:rsid w:val="00A058AE"/>
    <w:rsid w:val="00A05DB0"/>
    <w:rsid w:val="00A062E7"/>
    <w:rsid w:val="00A066E5"/>
    <w:rsid w:val="00A073B6"/>
    <w:rsid w:val="00A1051E"/>
    <w:rsid w:val="00A11196"/>
    <w:rsid w:val="00A11276"/>
    <w:rsid w:val="00A1159D"/>
    <w:rsid w:val="00A115CA"/>
    <w:rsid w:val="00A11735"/>
    <w:rsid w:val="00A11AF9"/>
    <w:rsid w:val="00A11B24"/>
    <w:rsid w:val="00A11F1D"/>
    <w:rsid w:val="00A122CB"/>
    <w:rsid w:val="00A1242B"/>
    <w:rsid w:val="00A12FC5"/>
    <w:rsid w:val="00A13E11"/>
    <w:rsid w:val="00A145D3"/>
    <w:rsid w:val="00A14844"/>
    <w:rsid w:val="00A1492E"/>
    <w:rsid w:val="00A15035"/>
    <w:rsid w:val="00A1536A"/>
    <w:rsid w:val="00A15474"/>
    <w:rsid w:val="00A15AF2"/>
    <w:rsid w:val="00A15C1E"/>
    <w:rsid w:val="00A165A9"/>
    <w:rsid w:val="00A16A82"/>
    <w:rsid w:val="00A16BDC"/>
    <w:rsid w:val="00A1711C"/>
    <w:rsid w:val="00A1724B"/>
    <w:rsid w:val="00A177EF"/>
    <w:rsid w:val="00A17BF6"/>
    <w:rsid w:val="00A2069F"/>
    <w:rsid w:val="00A20782"/>
    <w:rsid w:val="00A209DB"/>
    <w:rsid w:val="00A20A51"/>
    <w:rsid w:val="00A20EE1"/>
    <w:rsid w:val="00A20F3A"/>
    <w:rsid w:val="00A21E11"/>
    <w:rsid w:val="00A21E99"/>
    <w:rsid w:val="00A2219B"/>
    <w:rsid w:val="00A22FF0"/>
    <w:rsid w:val="00A23211"/>
    <w:rsid w:val="00A233AD"/>
    <w:rsid w:val="00A2355E"/>
    <w:rsid w:val="00A23BEF"/>
    <w:rsid w:val="00A2437B"/>
    <w:rsid w:val="00A246B5"/>
    <w:rsid w:val="00A24885"/>
    <w:rsid w:val="00A24D64"/>
    <w:rsid w:val="00A2513F"/>
    <w:rsid w:val="00A251C4"/>
    <w:rsid w:val="00A25337"/>
    <w:rsid w:val="00A25E95"/>
    <w:rsid w:val="00A2620E"/>
    <w:rsid w:val="00A27427"/>
    <w:rsid w:val="00A27698"/>
    <w:rsid w:val="00A27BB3"/>
    <w:rsid w:val="00A27DEB"/>
    <w:rsid w:val="00A302FD"/>
    <w:rsid w:val="00A306FC"/>
    <w:rsid w:val="00A30B6F"/>
    <w:rsid w:val="00A31476"/>
    <w:rsid w:val="00A3173F"/>
    <w:rsid w:val="00A3181E"/>
    <w:rsid w:val="00A319D7"/>
    <w:rsid w:val="00A320F1"/>
    <w:rsid w:val="00A328BE"/>
    <w:rsid w:val="00A32DE1"/>
    <w:rsid w:val="00A33163"/>
    <w:rsid w:val="00A3332D"/>
    <w:rsid w:val="00A33445"/>
    <w:rsid w:val="00A3444B"/>
    <w:rsid w:val="00A34FFB"/>
    <w:rsid w:val="00A35510"/>
    <w:rsid w:val="00A358CE"/>
    <w:rsid w:val="00A35AEE"/>
    <w:rsid w:val="00A35B3D"/>
    <w:rsid w:val="00A36555"/>
    <w:rsid w:val="00A369D7"/>
    <w:rsid w:val="00A36A2F"/>
    <w:rsid w:val="00A36D32"/>
    <w:rsid w:val="00A36EF9"/>
    <w:rsid w:val="00A37024"/>
    <w:rsid w:val="00A3792B"/>
    <w:rsid w:val="00A37BFC"/>
    <w:rsid w:val="00A37EE5"/>
    <w:rsid w:val="00A413B5"/>
    <w:rsid w:val="00A41983"/>
    <w:rsid w:val="00A41ED1"/>
    <w:rsid w:val="00A420D6"/>
    <w:rsid w:val="00A42132"/>
    <w:rsid w:val="00A4216C"/>
    <w:rsid w:val="00A4255D"/>
    <w:rsid w:val="00A4294D"/>
    <w:rsid w:val="00A43515"/>
    <w:rsid w:val="00A43A3D"/>
    <w:rsid w:val="00A43AE2"/>
    <w:rsid w:val="00A442FE"/>
    <w:rsid w:val="00A4448D"/>
    <w:rsid w:val="00A44879"/>
    <w:rsid w:val="00A45310"/>
    <w:rsid w:val="00A4556E"/>
    <w:rsid w:val="00A45EDC"/>
    <w:rsid w:val="00A4632B"/>
    <w:rsid w:val="00A46A9F"/>
    <w:rsid w:val="00A46CCF"/>
    <w:rsid w:val="00A46D29"/>
    <w:rsid w:val="00A46EC9"/>
    <w:rsid w:val="00A4722B"/>
    <w:rsid w:val="00A47725"/>
    <w:rsid w:val="00A502FE"/>
    <w:rsid w:val="00A50C75"/>
    <w:rsid w:val="00A50F26"/>
    <w:rsid w:val="00A5193B"/>
    <w:rsid w:val="00A521B1"/>
    <w:rsid w:val="00A530EF"/>
    <w:rsid w:val="00A53AEA"/>
    <w:rsid w:val="00A53C9B"/>
    <w:rsid w:val="00A53F2C"/>
    <w:rsid w:val="00A54324"/>
    <w:rsid w:val="00A54500"/>
    <w:rsid w:val="00A54EC1"/>
    <w:rsid w:val="00A553C5"/>
    <w:rsid w:val="00A55534"/>
    <w:rsid w:val="00A55938"/>
    <w:rsid w:val="00A55A13"/>
    <w:rsid w:val="00A55B8F"/>
    <w:rsid w:val="00A560C5"/>
    <w:rsid w:val="00A56394"/>
    <w:rsid w:val="00A56E60"/>
    <w:rsid w:val="00A572B8"/>
    <w:rsid w:val="00A57994"/>
    <w:rsid w:val="00A57C77"/>
    <w:rsid w:val="00A605A5"/>
    <w:rsid w:val="00A60AB2"/>
    <w:rsid w:val="00A60EFD"/>
    <w:rsid w:val="00A61689"/>
    <w:rsid w:val="00A617B1"/>
    <w:rsid w:val="00A61AB4"/>
    <w:rsid w:val="00A61C5F"/>
    <w:rsid w:val="00A62016"/>
    <w:rsid w:val="00A63334"/>
    <w:rsid w:val="00A63601"/>
    <w:rsid w:val="00A644EF"/>
    <w:rsid w:val="00A64B03"/>
    <w:rsid w:val="00A66410"/>
    <w:rsid w:val="00A6669B"/>
    <w:rsid w:val="00A66A72"/>
    <w:rsid w:val="00A66AC8"/>
    <w:rsid w:val="00A66B69"/>
    <w:rsid w:val="00A66EB2"/>
    <w:rsid w:val="00A67744"/>
    <w:rsid w:val="00A67914"/>
    <w:rsid w:val="00A679CA"/>
    <w:rsid w:val="00A67AEB"/>
    <w:rsid w:val="00A67E67"/>
    <w:rsid w:val="00A70092"/>
    <w:rsid w:val="00A70BBB"/>
    <w:rsid w:val="00A70DB2"/>
    <w:rsid w:val="00A71563"/>
    <w:rsid w:val="00A71CBB"/>
    <w:rsid w:val="00A71FF5"/>
    <w:rsid w:val="00A72518"/>
    <w:rsid w:val="00A7267D"/>
    <w:rsid w:val="00A72AD6"/>
    <w:rsid w:val="00A73268"/>
    <w:rsid w:val="00A739A8"/>
    <w:rsid w:val="00A73E77"/>
    <w:rsid w:val="00A7427A"/>
    <w:rsid w:val="00A756F4"/>
    <w:rsid w:val="00A76247"/>
    <w:rsid w:val="00A7672F"/>
    <w:rsid w:val="00A768B8"/>
    <w:rsid w:val="00A76F60"/>
    <w:rsid w:val="00A77BAD"/>
    <w:rsid w:val="00A77C2E"/>
    <w:rsid w:val="00A77F3C"/>
    <w:rsid w:val="00A806FE"/>
    <w:rsid w:val="00A807FD"/>
    <w:rsid w:val="00A81804"/>
    <w:rsid w:val="00A8239D"/>
    <w:rsid w:val="00A82711"/>
    <w:rsid w:val="00A82C04"/>
    <w:rsid w:val="00A8329C"/>
    <w:rsid w:val="00A8340A"/>
    <w:rsid w:val="00A83BBD"/>
    <w:rsid w:val="00A83BD4"/>
    <w:rsid w:val="00A85092"/>
    <w:rsid w:val="00A856F4"/>
    <w:rsid w:val="00A8586B"/>
    <w:rsid w:val="00A85FDF"/>
    <w:rsid w:val="00A867DC"/>
    <w:rsid w:val="00A869D4"/>
    <w:rsid w:val="00A87268"/>
    <w:rsid w:val="00A87566"/>
    <w:rsid w:val="00A87580"/>
    <w:rsid w:val="00A8765B"/>
    <w:rsid w:val="00A87B77"/>
    <w:rsid w:val="00A902BE"/>
    <w:rsid w:val="00A904A7"/>
    <w:rsid w:val="00A91B5C"/>
    <w:rsid w:val="00A92464"/>
    <w:rsid w:val="00A92EB1"/>
    <w:rsid w:val="00A932D7"/>
    <w:rsid w:val="00A93337"/>
    <w:rsid w:val="00A93B5C"/>
    <w:rsid w:val="00A942BC"/>
    <w:rsid w:val="00A94633"/>
    <w:rsid w:val="00A9467E"/>
    <w:rsid w:val="00A94E35"/>
    <w:rsid w:val="00A950FF"/>
    <w:rsid w:val="00A951BB"/>
    <w:rsid w:val="00A956B3"/>
    <w:rsid w:val="00A95C61"/>
    <w:rsid w:val="00A96556"/>
    <w:rsid w:val="00A96579"/>
    <w:rsid w:val="00A965C7"/>
    <w:rsid w:val="00A96691"/>
    <w:rsid w:val="00A9690D"/>
    <w:rsid w:val="00A96AB6"/>
    <w:rsid w:val="00A96DDE"/>
    <w:rsid w:val="00A97852"/>
    <w:rsid w:val="00A97D6D"/>
    <w:rsid w:val="00AA0449"/>
    <w:rsid w:val="00AA07CC"/>
    <w:rsid w:val="00AA08C7"/>
    <w:rsid w:val="00AA0FAF"/>
    <w:rsid w:val="00AA0FC9"/>
    <w:rsid w:val="00AA103D"/>
    <w:rsid w:val="00AA105F"/>
    <w:rsid w:val="00AA10EB"/>
    <w:rsid w:val="00AA1789"/>
    <w:rsid w:val="00AA1ACA"/>
    <w:rsid w:val="00AA1D21"/>
    <w:rsid w:val="00AA2292"/>
    <w:rsid w:val="00AA2A91"/>
    <w:rsid w:val="00AA2B87"/>
    <w:rsid w:val="00AA2BAD"/>
    <w:rsid w:val="00AA3CB2"/>
    <w:rsid w:val="00AA3E3F"/>
    <w:rsid w:val="00AA3F74"/>
    <w:rsid w:val="00AA4965"/>
    <w:rsid w:val="00AA4A0E"/>
    <w:rsid w:val="00AA4D4E"/>
    <w:rsid w:val="00AA52DC"/>
    <w:rsid w:val="00AA554B"/>
    <w:rsid w:val="00AA565D"/>
    <w:rsid w:val="00AA6BD4"/>
    <w:rsid w:val="00AA6C4A"/>
    <w:rsid w:val="00AA70FF"/>
    <w:rsid w:val="00AA72E5"/>
    <w:rsid w:val="00AA792C"/>
    <w:rsid w:val="00AB051C"/>
    <w:rsid w:val="00AB05A3"/>
    <w:rsid w:val="00AB05C3"/>
    <w:rsid w:val="00AB07C8"/>
    <w:rsid w:val="00AB0910"/>
    <w:rsid w:val="00AB136E"/>
    <w:rsid w:val="00AB1A15"/>
    <w:rsid w:val="00AB1DDD"/>
    <w:rsid w:val="00AB242E"/>
    <w:rsid w:val="00AB2EDB"/>
    <w:rsid w:val="00AB33E6"/>
    <w:rsid w:val="00AB3635"/>
    <w:rsid w:val="00AB36F2"/>
    <w:rsid w:val="00AB38AB"/>
    <w:rsid w:val="00AB3E16"/>
    <w:rsid w:val="00AB4229"/>
    <w:rsid w:val="00AB42FB"/>
    <w:rsid w:val="00AB46EB"/>
    <w:rsid w:val="00AB4B06"/>
    <w:rsid w:val="00AB4CCF"/>
    <w:rsid w:val="00AB513F"/>
    <w:rsid w:val="00AB551F"/>
    <w:rsid w:val="00AB5705"/>
    <w:rsid w:val="00AB7223"/>
    <w:rsid w:val="00AB7456"/>
    <w:rsid w:val="00AB757A"/>
    <w:rsid w:val="00AB7B31"/>
    <w:rsid w:val="00AB7CB5"/>
    <w:rsid w:val="00AC0221"/>
    <w:rsid w:val="00AC05E9"/>
    <w:rsid w:val="00AC091E"/>
    <w:rsid w:val="00AC0D85"/>
    <w:rsid w:val="00AC1747"/>
    <w:rsid w:val="00AC1922"/>
    <w:rsid w:val="00AC23E8"/>
    <w:rsid w:val="00AC2B78"/>
    <w:rsid w:val="00AC389F"/>
    <w:rsid w:val="00AC455B"/>
    <w:rsid w:val="00AC489A"/>
    <w:rsid w:val="00AC4AC8"/>
    <w:rsid w:val="00AC4D6D"/>
    <w:rsid w:val="00AC4FF3"/>
    <w:rsid w:val="00AC62AA"/>
    <w:rsid w:val="00AC65BB"/>
    <w:rsid w:val="00AC65DF"/>
    <w:rsid w:val="00AC6BCF"/>
    <w:rsid w:val="00AC6CAC"/>
    <w:rsid w:val="00AC6F31"/>
    <w:rsid w:val="00AC73AA"/>
    <w:rsid w:val="00AC7AAC"/>
    <w:rsid w:val="00AC7ABE"/>
    <w:rsid w:val="00AD0332"/>
    <w:rsid w:val="00AD09B2"/>
    <w:rsid w:val="00AD0F66"/>
    <w:rsid w:val="00AD1776"/>
    <w:rsid w:val="00AD17B2"/>
    <w:rsid w:val="00AD22A3"/>
    <w:rsid w:val="00AD2799"/>
    <w:rsid w:val="00AD2CEB"/>
    <w:rsid w:val="00AD2D1E"/>
    <w:rsid w:val="00AD2DAA"/>
    <w:rsid w:val="00AD2ED2"/>
    <w:rsid w:val="00AD2F0E"/>
    <w:rsid w:val="00AD40BE"/>
    <w:rsid w:val="00AD4262"/>
    <w:rsid w:val="00AD43F6"/>
    <w:rsid w:val="00AD4996"/>
    <w:rsid w:val="00AD5609"/>
    <w:rsid w:val="00AD5BC0"/>
    <w:rsid w:val="00AD61B2"/>
    <w:rsid w:val="00AD63F5"/>
    <w:rsid w:val="00AD6C0D"/>
    <w:rsid w:val="00AD7002"/>
    <w:rsid w:val="00AD73B8"/>
    <w:rsid w:val="00AE0029"/>
    <w:rsid w:val="00AE03A9"/>
    <w:rsid w:val="00AE0BEB"/>
    <w:rsid w:val="00AE0DCE"/>
    <w:rsid w:val="00AE0E1C"/>
    <w:rsid w:val="00AE0FCC"/>
    <w:rsid w:val="00AE1151"/>
    <w:rsid w:val="00AE1558"/>
    <w:rsid w:val="00AE2035"/>
    <w:rsid w:val="00AE2E38"/>
    <w:rsid w:val="00AE34C9"/>
    <w:rsid w:val="00AE3661"/>
    <w:rsid w:val="00AE38FD"/>
    <w:rsid w:val="00AE3CD8"/>
    <w:rsid w:val="00AE4765"/>
    <w:rsid w:val="00AE4CFE"/>
    <w:rsid w:val="00AE4F95"/>
    <w:rsid w:val="00AE511D"/>
    <w:rsid w:val="00AE5CC4"/>
    <w:rsid w:val="00AE5D78"/>
    <w:rsid w:val="00AE64D9"/>
    <w:rsid w:val="00AE64E2"/>
    <w:rsid w:val="00AE6819"/>
    <w:rsid w:val="00AE6B0E"/>
    <w:rsid w:val="00AE7179"/>
    <w:rsid w:val="00AE7691"/>
    <w:rsid w:val="00AE787D"/>
    <w:rsid w:val="00AF17DA"/>
    <w:rsid w:val="00AF1888"/>
    <w:rsid w:val="00AF190A"/>
    <w:rsid w:val="00AF30B8"/>
    <w:rsid w:val="00AF3205"/>
    <w:rsid w:val="00AF3271"/>
    <w:rsid w:val="00AF33D9"/>
    <w:rsid w:val="00AF34E2"/>
    <w:rsid w:val="00AF3516"/>
    <w:rsid w:val="00AF3B92"/>
    <w:rsid w:val="00AF3C09"/>
    <w:rsid w:val="00AF3DD4"/>
    <w:rsid w:val="00AF4553"/>
    <w:rsid w:val="00AF491C"/>
    <w:rsid w:val="00AF4D51"/>
    <w:rsid w:val="00AF5130"/>
    <w:rsid w:val="00AF54DD"/>
    <w:rsid w:val="00AF582D"/>
    <w:rsid w:val="00AF5968"/>
    <w:rsid w:val="00AF5FF4"/>
    <w:rsid w:val="00AF6009"/>
    <w:rsid w:val="00AF6202"/>
    <w:rsid w:val="00AF660A"/>
    <w:rsid w:val="00AF677D"/>
    <w:rsid w:val="00AF6BC6"/>
    <w:rsid w:val="00B001F3"/>
    <w:rsid w:val="00B0077B"/>
    <w:rsid w:val="00B00E18"/>
    <w:rsid w:val="00B00F68"/>
    <w:rsid w:val="00B00F8D"/>
    <w:rsid w:val="00B01600"/>
    <w:rsid w:val="00B01E4F"/>
    <w:rsid w:val="00B02225"/>
    <w:rsid w:val="00B02A2A"/>
    <w:rsid w:val="00B0350C"/>
    <w:rsid w:val="00B03B69"/>
    <w:rsid w:val="00B03BC5"/>
    <w:rsid w:val="00B0402E"/>
    <w:rsid w:val="00B0476E"/>
    <w:rsid w:val="00B047D3"/>
    <w:rsid w:val="00B0490B"/>
    <w:rsid w:val="00B05200"/>
    <w:rsid w:val="00B0767E"/>
    <w:rsid w:val="00B10780"/>
    <w:rsid w:val="00B10AA1"/>
    <w:rsid w:val="00B10B0A"/>
    <w:rsid w:val="00B110B3"/>
    <w:rsid w:val="00B1112F"/>
    <w:rsid w:val="00B1199D"/>
    <w:rsid w:val="00B1274F"/>
    <w:rsid w:val="00B129DC"/>
    <w:rsid w:val="00B12BA9"/>
    <w:rsid w:val="00B133C7"/>
    <w:rsid w:val="00B13945"/>
    <w:rsid w:val="00B13DAC"/>
    <w:rsid w:val="00B144A6"/>
    <w:rsid w:val="00B147AE"/>
    <w:rsid w:val="00B149D3"/>
    <w:rsid w:val="00B14AA6"/>
    <w:rsid w:val="00B14ECD"/>
    <w:rsid w:val="00B152CF"/>
    <w:rsid w:val="00B15318"/>
    <w:rsid w:val="00B15ECA"/>
    <w:rsid w:val="00B1683F"/>
    <w:rsid w:val="00B16C1E"/>
    <w:rsid w:val="00B16C86"/>
    <w:rsid w:val="00B2022D"/>
    <w:rsid w:val="00B2044D"/>
    <w:rsid w:val="00B2075D"/>
    <w:rsid w:val="00B2096A"/>
    <w:rsid w:val="00B211C1"/>
    <w:rsid w:val="00B214E9"/>
    <w:rsid w:val="00B216A0"/>
    <w:rsid w:val="00B216A2"/>
    <w:rsid w:val="00B219A0"/>
    <w:rsid w:val="00B219DC"/>
    <w:rsid w:val="00B219F6"/>
    <w:rsid w:val="00B21A9E"/>
    <w:rsid w:val="00B22119"/>
    <w:rsid w:val="00B2228A"/>
    <w:rsid w:val="00B22F18"/>
    <w:rsid w:val="00B235FE"/>
    <w:rsid w:val="00B240C1"/>
    <w:rsid w:val="00B24613"/>
    <w:rsid w:val="00B2487E"/>
    <w:rsid w:val="00B25341"/>
    <w:rsid w:val="00B2534B"/>
    <w:rsid w:val="00B25517"/>
    <w:rsid w:val="00B258DB"/>
    <w:rsid w:val="00B25B23"/>
    <w:rsid w:val="00B25FEC"/>
    <w:rsid w:val="00B2669F"/>
    <w:rsid w:val="00B266A6"/>
    <w:rsid w:val="00B26863"/>
    <w:rsid w:val="00B2727E"/>
    <w:rsid w:val="00B272A0"/>
    <w:rsid w:val="00B27312"/>
    <w:rsid w:val="00B27846"/>
    <w:rsid w:val="00B27B3B"/>
    <w:rsid w:val="00B27E5D"/>
    <w:rsid w:val="00B27EED"/>
    <w:rsid w:val="00B303B2"/>
    <w:rsid w:val="00B306A3"/>
    <w:rsid w:val="00B3133E"/>
    <w:rsid w:val="00B31445"/>
    <w:rsid w:val="00B31626"/>
    <w:rsid w:val="00B31C72"/>
    <w:rsid w:val="00B31E0C"/>
    <w:rsid w:val="00B31FFA"/>
    <w:rsid w:val="00B32CDC"/>
    <w:rsid w:val="00B32DAF"/>
    <w:rsid w:val="00B33441"/>
    <w:rsid w:val="00B339FE"/>
    <w:rsid w:val="00B343ED"/>
    <w:rsid w:val="00B34EFB"/>
    <w:rsid w:val="00B35285"/>
    <w:rsid w:val="00B356A4"/>
    <w:rsid w:val="00B37ED7"/>
    <w:rsid w:val="00B402BE"/>
    <w:rsid w:val="00B403A4"/>
    <w:rsid w:val="00B40BDD"/>
    <w:rsid w:val="00B40C50"/>
    <w:rsid w:val="00B40CCD"/>
    <w:rsid w:val="00B40EF7"/>
    <w:rsid w:val="00B41259"/>
    <w:rsid w:val="00B412BB"/>
    <w:rsid w:val="00B41370"/>
    <w:rsid w:val="00B41555"/>
    <w:rsid w:val="00B417FE"/>
    <w:rsid w:val="00B419CB"/>
    <w:rsid w:val="00B42E25"/>
    <w:rsid w:val="00B43312"/>
    <w:rsid w:val="00B435A2"/>
    <w:rsid w:val="00B43D1E"/>
    <w:rsid w:val="00B448DC"/>
    <w:rsid w:val="00B45566"/>
    <w:rsid w:val="00B45776"/>
    <w:rsid w:val="00B45C16"/>
    <w:rsid w:val="00B45DA2"/>
    <w:rsid w:val="00B45DBF"/>
    <w:rsid w:val="00B464A0"/>
    <w:rsid w:val="00B46A8D"/>
    <w:rsid w:val="00B46C5E"/>
    <w:rsid w:val="00B4701D"/>
    <w:rsid w:val="00B47271"/>
    <w:rsid w:val="00B47373"/>
    <w:rsid w:val="00B50220"/>
    <w:rsid w:val="00B50B3A"/>
    <w:rsid w:val="00B51205"/>
    <w:rsid w:val="00B518EC"/>
    <w:rsid w:val="00B51E22"/>
    <w:rsid w:val="00B51E5F"/>
    <w:rsid w:val="00B53EFE"/>
    <w:rsid w:val="00B5499F"/>
    <w:rsid w:val="00B54FF1"/>
    <w:rsid w:val="00B55272"/>
    <w:rsid w:val="00B55340"/>
    <w:rsid w:val="00B5546A"/>
    <w:rsid w:val="00B55634"/>
    <w:rsid w:val="00B567DA"/>
    <w:rsid w:val="00B56A70"/>
    <w:rsid w:val="00B56D37"/>
    <w:rsid w:val="00B56F40"/>
    <w:rsid w:val="00B57A38"/>
    <w:rsid w:val="00B57F35"/>
    <w:rsid w:val="00B607B1"/>
    <w:rsid w:val="00B60FA9"/>
    <w:rsid w:val="00B61048"/>
    <w:rsid w:val="00B61B72"/>
    <w:rsid w:val="00B626F0"/>
    <w:rsid w:val="00B63305"/>
    <w:rsid w:val="00B63657"/>
    <w:rsid w:val="00B637DD"/>
    <w:rsid w:val="00B638C1"/>
    <w:rsid w:val="00B63F37"/>
    <w:rsid w:val="00B64624"/>
    <w:rsid w:val="00B64752"/>
    <w:rsid w:val="00B649CD"/>
    <w:rsid w:val="00B656A3"/>
    <w:rsid w:val="00B657A1"/>
    <w:rsid w:val="00B6612D"/>
    <w:rsid w:val="00B66739"/>
    <w:rsid w:val="00B67753"/>
    <w:rsid w:val="00B678C4"/>
    <w:rsid w:val="00B67CA3"/>
    <w:rsid w:val="00B67ED9"/>
    <w:rsid w:val="00B7006D"/>
    <w:rsid w:val="00B7016E"/>
    <w:rsid w:val="00B70218"/>
    <w:rsid w:val="00B70508"/>
    <w:rsid w:val="00B7088D"/>
    <w:rsid w:val="00B71786"/>
    <w:rsid w:val="00B71C31"/>
    <w:rsid w:val="00B71F8A"/>
    <w:rsid w:val="00B726AF"/>
    <w:rsid w:val="00B72C95"/>
    <w:rsid w:val="00B72E30"/>
    <w:rsid w:val="00B73037"/>
    <w:rsid w:val="00B73204"/>
    <w:rsid w:val="00B739E3"/>
    <w:rsid w:val="00B73C17"/>
    <w:rsid w:val="00B7433E"/>
    <w:rsid w:val="00B74566"/>
    <w:rsid w:val="00B745BF"/>
    <w:rsid w:val="00B74C8E"/>
    <w:rsid w:val="00B74FC1"/>
    <w:rsid w:val="00B75852"/>
    <w:rsid w:val="00B75F11"/>
    <w:rsid w:val="00B76121"/>
    <w:rsid w:val="00B765A3"/>
    <w:rsid w:val="00B76F3C"/>
    <w:rsid w:val="00B77A3F"/>
    <w:rsid w:val="00B77A4A"/>
    <w:rsid w:val="00B77B45"/>
    <w:rsid w:val="00B803DE"/>
    <w:rsid w:val="00B807AF"/>
    <w:rsid w:val="00B80ACB"/>
    <w:rsid w:val="00B80CA9"/>
    <w:rsid w:val="00B8135A"/>
    <w:rsid w:val="00B815AE"/>
    <w:rsid w:val="00B816D8"/>
    <w:rsid w:val="00B816F4"/>
    <w:rsid w:val="00B81AE1"/>
    <w:rsid w:val="00B81DEF"/>
    <w:rsid w:val="00B81E36"/>
    <w:rsid w:val="00B823AA"/>
    <w:rsid w:val="00B82567"/>
    <w:rsid w:val="00B82843"/>
    <w:rsid w:val="00B8335D"/>
    <w:rsid w:val="00B83DF7"/>
    <w:rsid w:val="00B84250"/>
    <w:rsid w:val="00B84DAB"/>
    <w:rsid w:val="00B85834"/>
    <w:rsid w:val="00B86331"/>
    <w:rsid w:val="00B864B0"/>
    <w:rsid w:val="00B86A19"/>
    <w:rsid w:val="00B86B99"/>
    <w:rsid w:val="00B87202"/>
    <w:rsid w:val="00B8744D"/>
    <w:rsid w:val="00B87E4F"/>
    <w:rsid w:val="00B90234"/>
    <w:rsid w:val="00B9048C"/>
    <w:rsid w:val="00B90C01"/>
    <w:rsid w:val="00B911DA"/>
    <w:rsid w:val="00B91462"/>
    <w:rsid w:val="00B91B61"/>
    <w:rsid w:val="00B920DE"/>
    <w:rsid w:val="00B92E17"/>
    <w:rsid w:val="00B93051"/>
    <w:rsid w:val="00B932AC"/>
    <w:rsid w:val="00B939C6"/>
    <w:rsid w:val="00B93B24"/>
    <w:rsid w:val="00B94085"/>
    <w:rsid w:val="00B94549"/>
    <w:rsid w:val="00B950FD"/>
    <w:rsid w:val="00B95163"/>
    <w:rsid w:val="00B951EE"/>
    <w:rsid w:val="00B95290"/>
    <w:rsid w:val="00B95342"/>
    <w:rsid w:val="00B95437"/>
    <w:rsid w:val="00B95ED7"/>
    <w:rsid w:val="00B9622D"/>
    <w:rsid w:val="00B96786"/>
    <w:rsid w:val="00B97722"/>
    <w:rsid w:val="00B97964"/>
    <w:rsid w:val="00BA02FA"/>
    <w:rsid w:val="00BA11FA"/>
    <w:rsid w:val="00BA1393"/>
    <w:rsid w:val="00BA177A"/>
    <w:rsid w:val="00BA1ACE"/>
    <w:rsid w:val="00BA1FEA"/>
    <w:rsid w:val="00BA2370"/>
    <w:rsid w:val="00BA2670"/>
    <w:rsid w:val="00BA29B7"/>
    <w:rsid w:val="00BA2B65"/>
    <w:rsid w:val="00BA314E"/>
    <w:rsid w:val="00BA32BC"/>
    <w:rsid w:val="00BA343A"/>
    <w:rsid w:val="00BA455C"/>
    <w:rsid w:val="00BA45C5"/>
    <w:rsid w:val="00BA4E3E"/>
    <w:rsid w:val="00BA4E52"/>
    <w:rsid w:val="00BA4F0E"/>
    <w:rsid w:val="00BA4F11"/>
    <w:rsid w:val="00BA5E55"/>
    <w:rsid w:val="00BA61EE"/>
    <w:rsid w:val="00BA6264"/>
    <w:rsid w:val="00BA6763"/>
    <w:rsid w:val="00BA6791"/>
    <w:rsid w:val="00BA69E4"/>
    <w:rsid w:val="00BA6B7B"/>
    <w:rsid w:val="00BA713C"/>
    <w:rsid w:val="00BA7608"/>
    <w:rsid w:val="00BB00F7"/>
    <w:rsid w:val="00BB0321"/>
    <w:rsid w:val="00BB03AA"/>
    <w:rsid w:val="00BB042A"/>
    <w:rsid w:val="00BB0494"/>
    <w:rsid w:val="00BB078A"/>
    <w:rsid w:val="00BB1628"/>
    <w:rsid w:val="00BB1782"/>
    <w:rsid w:val="00BB1806"/>
    <w:rsid w:val="00BB2C3B"/>
    <w:rsid w:val="00BB3321"/>
    <w:rsid w:val="00BB341B"/>
    <w:rsid w:val="00BB35C2"/>
    <w:rsid w:val="00BB36BE"/>
    <w:rsid w:val="00BB392B"/>
    <w:rsid w:val="00BB4708"/>
    <w:rsid w:val="00BB48E0"/>
    <w:rsid w:val="00BB4907"/>
    <w:rsid w:val="00BB4CEE"/>
    <w:rsid w:val="00BB4D55"/>
    <w:rsid w:val="00BB50D8"/>
    <w:rsid w:val="00BB56F4"/>
    <w:rsid w:val="00BB6AFD"/>
    <w:rsid w:val="00BB6B70"/>
    <w:rsid w:val="00BB6E54"/>
    <w:rsid w:val="00BB700B"/>
    <w:rsid w:val="00BB7341"/>
    <w:rsid w:val="00BB7444"/>
    <w:rsid w:val="00BB74C4"/>
    <w:rsid w:val="00BB7735"/>
    <w:rsid w:val="00BB7A69"/>
    <w:rsid w:val="00BB7BF5"/>
    <w:rsid w:val="00BC1ED7"/>
    <w:rsid w:val="00BC20CA"/>
    <w:rsid w:val="00BC2154"/>
    <w:rsid w:val="00BC27C6"/>
    <w:rsid w:val="00BC395A"/>
    <w:rsid w:val="00BC3A2B"/>
    <w:rsid w:val="00BC41E6"/>
    <w:rsid w:val="00BC45EA"/>
    <w:rsid w:val="00BC47DB"/>
    <w:rsid w:val="00BC4995"/>
    <w:rsid w:val="00BC4E5E"/>
    <w:rsid w:val="00BC54E7"/>
    <w:rsid w:val="00BC5B95"/>
    <w:rsid w:val="00BC63C2"/>
    <w:rsid w:val="00BC668E"/>
    <w:rsid w:val="00BC68E1"/>
    <w:rsid w:val="00BC6BFD"/>
    <w:rsid w:val="00BC6C20"/>
    <w:rsid w:val="00BC7748"/>
    <w:rsid w:val="00BC7831"/>
    <w:rsid w:val="00BC7A23"/>
    <w:rsid w:val="00BC7E76"/>
    <w:rsid w:val="00BD0041"/>
    <w:rsid w:val="00BD0D3B"/>
    <w:rsid w:val="00BD1FC6"/>
    <w:rsid w:val="00BD2145"/>
    <w:rsid w:val="00BD2892"/>
    <w:rsid w:val="00BD35D5"/>
    <w:rsid w:val="00BD396A"/>
    <w:rsid w:val="00BD3B53"/>
    <w:rsid w:val="00BD3DEE"/>
    <w:rsid w:val="00BD4D1B"/>
    <w:rsid w:val="00BD4D62"/>
    <w:rsid w:val="00BD52B1"/>
    <w:rsid w:val="00BD52F7"/>
    <w:rsid w:val="00BD56DA"/>
    <w:rsid w:val="00BD6014"/>
    <w:rsid w:val="00BD64E5"/>
    <w:rsid w:val="00BD652F"/>
    <w:rsid w:val="00BD7114"/>
    <w:rsid w:val="00BD7BB6"/>
    <w:rsid w:val="00BD7E60"/>
    <w:rsid w:val="00BE048F"/>
    <w:rsid w:val="00BE0871"/>
    <w:rsid w:val="00BE0C48"/>
    <w:rsid w:val="00BE10C7"/>
    <w:rsid w:val="00BE111E"/>
    <w:rsid w:val="00BE1788"/>
    <w:rsid w:val="00BE1890"/>
    <w:rsid w:val="00BE194A"/>
    <w:rsid w:val="00BE1BD1"/>
    <w:rsid w:val="00BE216B"/>
    <w:rsid w:val="00BE23C7"/>
    <w:rsid w:val="00BE2627"/>
    <w:rsid w:val="00BE2670"/>
    <w:rsid w:val="00BE2B9E"/>
    <w:rsid w:val="00BE2E8D"/>
    <w:rsid w:val="00BE2F0E"/>
    <w:rsid w:val="00BE3660"/>
    <w:rsid w:val="00BE3801"/>
    <w:rsid w:val="00BE3909"/>
    <w:rsid w:val="00BE3AB4"/>
    <w:rsid w:val="00BE4001"/>
    <w:rsid w:val="00BE40D7"/>
    <w:rsid w:val="00BE435F"/>
    <w:rsid w:val="00BE4FA2"/>
    <w:rsid w:val="00BE5025"/>
    <w:rsid w:val="00BE5C0A"/>
    <w:rsid w:val="00BE6078"/>
    <w:rsid w:val="00BE6A92"/>
    <w:rsid w:val="00BE6D40"/>
    <w:rsid w:val="00BE71E1"/>
    <w:rsid w:val="00BE7B10"/>
    <w:rsid w:val="00BE7CF6"/>
    <w:rsid w:val="00BE7E0D"/>
    <w:rsid w:val="00BE7EDE"/>
    <w:rsid w:val="00BE7EE5"/>
    <w:rsid w:val="00BF0078"/>
    <w:rsid w:val="00BF035A"/>
    <w:rsid w:val="00BF0BA0"/>
    <w:rsid w:val="00BF1364"/>
    <w:rsid w:val="00BF181E"/>
    <w:rsid w:val="00BF1C89"/>
    <w:rsid w:val="00BF269A"/>
    <w:rsid w:val="00BF2EAB"/>
    <w:rsid w:val="00BF30B1"/>
    <w:rsid w:val="00BF31BC"/>
    <w:rsid w:val="00BF39AB"/>
    <w:rsid w:val="00BF3B58"/>
    <w:rsid w:val="00BF3C05"/>
    <w:rsid w:val="00BF3CA8"/>
    <w:rsid w:val="00BF414A"/>
    <w:rsid w:val="00BF48AC"/>
    <w:rsid w:val="00BF4FF9"/>
    <w:rsid w:val="00BF5012"/>
    <w:rsid w:val="00BF52E8"/>
    <w:rsid w:val="00BF56AA"/>
    <w:rsid w:val="00BF586D"/>
    <w:rsid w:val="00BF5AB0"/>
    <w:rsid w:val="00BF5BFB"/>
    <w:rsid w:val="00BF5DA9"/>
    <w:rsid w:val="00BF5E8C"/>
    <w:rsid w:val="00BF5EBF"/>
    <w:rsid w:val="00BF6005"/>
    <w:rsid w:val="00BF60EB"/>
    <w:rsid w:val="00BF66FE"/>
    <w:rsid w:val="00BF6C1E"/>
    <w:rsid w:val="00BF6EF1"/>
    <w:rsid w:val="00BF7A17"/>
    <w:rsid w:val="00C00589"/>
    <w:rsid w:val="00C00E69"/>
    <w:rsid w:val="00C00FB4"/>
    <w:rsid w:val="00C0109D"/>
    <w:rsid w:val="00C013CD"/>
    <w:rsid w:val="00C0161A"/>
    <w:rsid w:val="00C01E97"/>
    <w:rsid w:val="00C0268D"/>
    <w:rsid w:val="00C028C7"/>
    <w:rsid w:val="00C029F5"/>
    <w:rsid w:val="00C02BCD"/>
    <w:rsid w:val="00C02EE0"/>
    <w:rsid w:val="00C035E6"/>
    <w:rsid w:val="00C03879"/>
    <w:rsid w:val="00C03AE8"/>
    <w:rsid w:val="00C0428C"/>
    <w:rsid w:val="00C047CF"/>
    <w:rsid w:val="00C05073"/>
    <w:rsid w:val="00C05430"/>
    <w:rsid w:val="00C05865"/>
    <w:rsid w:val="00C0698E"/>
    <w:rsid w:val="00C06B16"/>
    <w:rsid w:val="00C06E16"/>
    <w:rsid w:val="00C07302"/>
    <w:rsid w:val="00C074B9"/>
    <w:rsid w:val="00C07626"/>
    <w:rsid w:val="00C07C3A"/>
    <w:rsid w:val="00C100DB"/>
    <w:rsid w:val="00C10116"/>
    <w:rsid w:val="00C105AA"/>
    <w:rsid w:val="00C110CF"/>
    <w:rsid w:val="00C11684"/>
    <w:rsid w:val="00C1183C"/>
    <w:rsid w:val="00C11848"/>
    <w:rsid w:val="00C119E1"/>
    <w:rsid w:val="00C11A40"/>
    <w:rsid w:val="00C11ACB"/>
    <w:rsid w:val="00C11B60"/>
    <w:rsid w:val="00C120A2"/>
    <w:rsid w:val="00C122B2"/>
    <w:rsid w:val="00C12543"/>
    <w:rsid w:val="00C12735"/>
    <w:rsid w:val="00C12741"/>
    <w:rsid w:val="00C12D42"/>
    <w:rsid w:val="00C13693"/>
    <w:rsid w:val="00C136D2"/>
    <w:rsid w:val="00C13AC9"/>
    <w:rsid w:val="00C13B1C"/>
    <w:rsid w:val="00C13F5B"/>
    <w:rsid w:val="00C141BD"/>
    <w:rsid w:val="00C14232"/>
    <w:rsid w:val="00C151A2"/>
    <w:rsid w:val="00C15C07"/>
    <w:rsid w:val="00C15C0E"/>
    <w:rsid w:val="00C1650A"/>
    <w:rsid w:val="00C16D8F"/>
    <w:rsid w:val="00C172A0"/>
    <w:rsid w:val="00C173B1"/>
    <w:rsid w:val="00C174FB"/>
    <w:rsid w:val="00C17B42"/>
    <w:rsid w:val="00C17CE4"/>
    <w:rsid w:val="00C20422"/>
    <w:rsid w:val="00C206FA"/>
    <w:rsid w:val="00C2073C"/>
    <w:rsid w:val="00C20772"/>
    <w:rsid w:val="00C20873"/>
    <w:rsid w:val="00C20A94"/>
    <w:rsid w:val="00C20E18"/>
    <w:rsid w:val="00C21072"/>
    <w:rsid w:val="00C21543"/>
    <w:rsid w:val="00C219EA"/>
    <w:rsid w:val="00C21BE0"/>
    <w:rsid w:val="00C21F6E"/>
    <w:rsid w:val="00C22049"/>
    <w:rsid w:val="00C22591"/>
    <w:rsid w:val="00C22DB1"/>
    <w:rsid w:val="00C230EF"/>
    <w:rsid w:val="00C236C1"/>
    <w:rsid w:val="00C23A95"/>
    <w:rsid w:val="00C240EC"/>
    <w:rsid w:val="00C24186"/>
    <w:rsid w:val="00C2454B"/>
    <w:rsid w:val="00C245BC"/>
    <w:rsid w:val="00C24614"/>
    <w:rsid w:val="00C24948"/>
    <w:rsid w:val="00C24D41"/>
    <w:rsid w:val="00C25099"/>
    <w:rsid w:val="00C25418"/>
    <w:rsid w:val="00C25C6C"/>
    <w:rsid w:val="00C26B5E"/>
    <w:rsid w:val="00C26D1C"/>
    <w:rsid w:val="00C27035"/>
    <w:rsid w:val="00C271DE"/>
    <w:rsid w:val="00C272B0"/>
    <w:rsid w:val="00C27D67"/>
    <w:rsid w:val="00C27EE3"/>
    <w:rsid w:val="00C27F92"/>
    <w:rsid w:val="00C309B2"/>
    <w:rsid w:val="00C30AD6"/>
    <w:rsid w:val="00C3114D"/>
    <w:rsid w:val="00C312D6"/>
    <w:rsid w:val="00C31783"/>
    <w:rsid w:val="00C3226E"/>
    <w:rsid w:val="00C329AE"/>
    <w:rsid w:val="00C32ACB"/>
    <w:rsid w:val="00C32E00"/>
    <w:rsid w:val="00C33585"/>
    <w:rsid w:val="00C33609"/>
    <w:rsid w:val="00C3379C"/>
    <w:rsid w:val="00C337B3"/>
    <w:rsid w:val="00C33C03"/>
    <w:rsid w:val="00C33F61"/>
    <w:rsid w:val="00C3410D"/>
    <w:rsid w:val="00C34C2A"/>
    <w:rsid w:val="00C34DC7"/>
    <w:rsid w:val="00C352DB"/>
    <w:rsid w:val="00C359FD"/>
    <w:rsid w:val="00C35AA0"/>
    <w:rsid w:val="00C35EB0"/>
    <w:rsid w:val="00C35F8E"/>
    <w:rsid w:val="00C362DE"/>
    <w:rsid w:val="00C36876"/>
    <w:rsid w:val="00C369D3"/>
    <w:rsid w:val="00C37AFB"/>
    <w:rsid w:val="00C37C85"/>
    <w:rsid w:val="00C40311"/>
    <w:rsid w:val="00C40433"/>
    <w:rsid w:val="00C40657"/>
    <w:rsid w:val="00C407BD"/>
    <w:rsid w:val="00C41002"/>
    <w:rsid w:val="00C41078"/>
    <w:rsid w:val="00C41096"/>
    <w:rsid w:val="00C4173A"/>
    <w:rsid w:val="00C41A28"/>
    <w:rsid w:val="00C42155"/>
    <w:rsid w:val="00C4218B"/>
    <w:rsid w:val="00C425DD"/>
    <w:rsid w:val="00C427CF"/>
    <w:rsid w:val="00C42A65"/>
    <w:rsid w:val="00C42EB4"/>
    <w:rsid w:val="00C42F1D"/>
    <w:rsid w:val="00C42F96"/>
    <w:rsid w:val="00C43223"/>
    <w:rsid w:val="00C43542"/>
    <w:rsid w:val="00C43744"/>
    <w:rsid w:val="00C43C8D"/>
    <w:rsid w:val="00C43E88"/>
    <w:rsid w:val="00C44071"/>
    <w:rsid w:val="00C44842"/>
    <w:rsid w:val="00C45F1C"/>
    <w:rsid w:val="00C471F2"/>
    <w:rsid w:val="00C47220"/>
    <w:rsid w:val="00C4723D"/>
    <w:rsid w:val="00C4742C"/>
    <w:rsid w:val="00C4792D"/>
    <w:rsid w:val="00C47CC1"/>
    <w:rsid w:val="00C50229"/>
    <w:rsid w:val="00C50385"/>
    <w:rsid w:val="00C5072E"/>
    <w:rsid w:val="00C5107F"/>
    <w:rsid w:val="00C5341A"/>
    <w:rsid w:val="00C53624"/>
    <w:rsid w:val="00C543F1"/>
    <w:rsid w:val="00C5447E"/>
    <w:rsid w:val="00C547E8"/>
    <w:rsid w:val="00C54C9B"/>
    <w:rsid w:val="00C54F9C"/>
    <w:rsid w:val="00C55310"/>
    <w:rsid w:val="00C559D4"/>
    <w:rsid w:val="00C56583"/>
    <w:rsid w:val="00C56C00"/>
    <w:rsid w:val="00C5723B"/>
    <w:rsid w:val="00C573F4"/>
    <w:rsid w:val="00C57626"/>
    <w:rsid w:val="00C60511"/>
    <w:rsid w:val="00C607E4"/>
    <w:rsid w:val="00C6124E"/>
    <w:rsid w:val="00C61B57"/>
    <w:rsid w:val="00C61DD5"/>
    <w:rsid w:val="00C6214D"/>
    <w:rsid w:val="00C62D68"/>
    <w:rsid w:val="00C63D35"/>
    <w:rsid w:val="00C64575"/>
    <w:rsid w:val="00C6475D"/>
    <w:rsid w:val="00C6484B"/>
    <w:rsid w:val="00C6510C"/>
    <w:rsid w:val="00C656AC"/>
    <w:rsid w:val="00C65AE4"/>
    <w:rsid w:val="00C66A54"/>
    <w:rsid w:val="00C67069"/>
    <w:rsid w:val="00C6737C"/>
    <w:rsid w:val="00C67726"/>
    <w:rsid w:val="00C67771"/>
    <w:rsid w:val="00C67DFE"/>
    <w:rsid w:val="00C70523"/>
    <w:rsid w:val="00C706D2"/>
    <w:rsid w:val="00C71189"/>
    <w:rsid w:val="00C71271"/>
    <w:rsid w:val="00C712B5"/>
    <w:rsid w:val="00C71312"/>
    <w:rsid w:val="00C71D1C"/>
    <w:rsid w:val="00C71DFE"/>
    <w:rsid w:val="00C7200F"/>
    <w:rsid w:val="00C72288"/>
    <w:rsid w:val="00C72665"/>
    <w:rsid w:val="00C72823"/>
    <w:rsid w:val="00C729F5"/>
    <w:rsid w:val="00C73B4C"/>
    <w:rsid w:val="00C73D78"/>
    <w:rsid w:val="00C74084"/>
    <w:rsid w:val="00C74086"/>
    <w:rsid w:val="00C74312"/>
    <w:rsid w:val="00C74692"/>
    <w:rsid w:val="00C74813"/>
    <w:rsid w:val="00C74B3F"/>
    <w:rsid w:val="00C74E23"/>
    <w:rsid w:val="00C74E55"/>
    <w:rsid w:val="00C75747"/>
    <w:rsid w:val="00C75B63"/>
    <w:rsid w:val="00C75C3E"/>
    <w:rsid w:val="00C76036"/>
    <w:rsid w:val="00C760DD"/>
    <w:rsid w:val="00C773CE"/>
    <w:rsid w:val="00C77AF4"/>
    <w:rsid w:val="00C77F94"/>
    <w:rsid w:val="00C801EF"/>
    <w:rsid w:val="00C80A8D"/>
    <w:rsid w:val="00C810E1"/>
    <w:rsid w:val="00C811B3"/>
    <w:rsid w:val="00C81518"/>
    <w:rsid w:val="00C81B3C"/>
    <w:rsid w:val="00C81DA8"/>
    <w:rsid w:val="00C826CD"/>
    <w:rsid w:val="00C829CF"/>
    <w:rsid w:val="00C830AB"/>
    <w:rsid w:val="00C830F3"/>
    <w:rsid w:val="00C8354D"/>
    <w:rsid w:val="00C83BF5"/>
    <w:rsid w:val="00C83DF9"/>
    <w:rsid w:val="00C845CB"/>
    <w:rsid w:val="00C84CAE"/>
    <w:rsid w:val="00C84EAE"/>
    <w:rsid w:val="00C8502A"/>
    <w:rsid w:val="00C85258"/>
    <w:rsid w:val="00C85878"/>
    <w:rsid w:val="00C85A9F"/>
    <w:rsid w:val="00C85C6D"/>
    <w:rsid w:val="00C866C8"/>
    <w:rsid w:val="00C8773C"/>
    <w:rsid w:val="00C879AF"/>
    <w:rsid w:val="00C87B6E"/>
    <w:rsid w:val="00C87D85"/>
    <w:rsid w:val="00C87DF4"/>
    <w:rsid w:val="00C902D8"/>
    <w:rsid w:val="00C90802"/>
    <w:rsid w:val="00C911AB"/>
    <w:rsid w:val="00C91400"/>
    <w:rsid w:val="00C91BC7"/>
    <w:rsid w:val="00C91DD3"/>
    <w:rsid w:val="00C91EC1"/>
    <w:rsid w:val="00C920DE"/>
    <w:rsid w:val="00C92747"/>
    <w:rsid w:val="00C92948"/>
    <w:rsid w:val="00C93057"/>
    <w:rsid w:val="00C9433A"/>
    <w:rsid w:val="00C94DB5"/>
    <w:rsid w:val="00C94FBE"/>
    <w:rsid w:val="00C956B5"/>
    <w:rsid w:val="00C959BC"/>
    <w:rsid w:val="00C95A1B"/>
    <w:rsid w:val="00C95CA6"/>
    <w:rsid w:val="00C95CF8"/>
    <w:rsid w:val="00C9677A"/>
    <w:rsid w:val="00C967C6"/>
    <w:rsid w:val="00C9684D"/>
    <w:rsid w:val="00C976EF"/>
    <w:rsid w:val="00C97C27"/>
    <w:rsid w:val="00C97C6C"/>
    <w:rsid w:val="00CA00CE"/>
    <w:rsid w:val="00CA0251"/>
    <w:rsid w:val="00CA0D20"/>
    <w:rsid w:val="00CA0F90"/>
    <w:rsid w:val="00CA164B"/>
    <w:rsid w:val="00CA16E3"/>
    <w:rsid w:val="00CA1C1E"/>
    <w:rsid w:val="00CA1D2A"/>
    <w:rsid w:val="00CA1ED4"/>
    <w:rsid w:val="00CA20CA"/>
    <w:rsid w:val="00CA24BF"/>
    <w:rsid w:val="00CA251C"/>
    <w:rsid w:val="00CA26DD"/>
    <w:rsid w:val="00CA27AD"/>
    <w:rsid w:val="00CA2932"/>
    <w:rsid w:val="00CA2F44"/>
    <w:rsid w:val="00CA3366"/>
    <w:rsid w:val="00CA38F9"/>
    <w:rsid w:val="00CA399D"/>
    <w:rsid w:val="00CA39DD"/>
    <w:rsid w:val="00CA3BA0"/>
    <w:rsid w:val="00CA3E78"/>
    <w:rsid w:val="00CA40E7"/>
    <w:rsid w:val="00CA4122"/>
    <w:rsid w:val="00CA43A7"/>
    <w:rsid w:val="00CA44AC"/>
    <w:rsid w:val="00CA4DBC"/>
    <w:rsid w:val="00CA521C"/>
    <w:rsid w:val="00CA5C33"/>
    <w:rsid w:val="00CA5EBD"/>
    <w:rsid w:val="00CA5EDD"/>
    <w:rsid w:val="00CA65B2"/>
    <w:rsid w:val="00CA70F9"/>
    <w:rsid w:val="00CA7699"/>
    <w:rsid w:val="00CA7C6C"/>
    <w:rsid w:val="00CB00D9"/>
    <w:rsid w:val="00CB0F43"/>
    <w:rsid w:val="00CB106B"/>
    <w:rsid w:val="00CB12D1"/>
    <w:rsid w:val="00CB15FF"/>
    <w:rsid w:val="00CB2373"/>
    <w:rsid w:val="00CB2452"/>
    <w:rsid w:val="00CB28F7"/>
    <w:rsid w:val="00CB2D24"/>
    <w:rsid w:val="00CB2E33"/>
    <w:rsid w:val="00CB345E"/>
    <w:rsid w:val="00CB37AD"/>
    <w:rsid w:val="00CB4250"/>
    <w:rsid w:val="00CB4534"/>
    <w:rsid w:val="00CB48A2"/>
    <w:rsid w:val="00CB4A13"/>
    <w:rsid w:val="00CB4F38"/>
    <w:rsid w:val="00CB5043"/>
    <w:rsid w:val="00CB507A"/>
    <w:rsid w:val="00CB5517"/>
    <w:rsid w:val="00CB59AE"/>
    <w:rsid w:val="00CB69B7"/>
    <w:rsid w:val="00CC02AB"/>
    <w:rsid w:val="00CC0443"/>
    <w:rsid w:val="00CC0989"/>
    <w:rsid w:val="00CC0AEA"/>
    <w:rsid w:val="00CC0D01"/>
    <w:rsid w:val="00CC1365"/>
    <w:rsid w:val="00CC18D1"/>
    <w:rsid w:val="00CC200B"/>
    <w:rsid w:val="00CC244E"/>
    <w:rsid w:val="00CC2883"/>
    <w:rsid w:val="00CC2916"/>
    <w:rsid w:val="00CC3090"/>
    <w:rsid w:val="00CC4010"/>
    <w:rsid w:val="00CC4B24"/>
    <w:rsid w:val="00CC4D0F"/>
    <w:rsid w:val="00CC52C6"/>
    <w:rsid w:val="00CC5DE0"/>
    <w:rsid w:val="00CC6011"/>
    <w:rsid w:val="00CC6169"/>
    <w:rsid w:val="00CC6231"/>
    <w:rsid w:val="00CC62AC"/>
    <w:rsid w:val="00CC71E2"/>
    <w:rsid w:val="00CC75A0"/>
    <w:rsid w:val="00CD0BD3"/>
    <w:rsid w:val="00CD15E9"/>
    <w:rsid w:val="00CD20E0"/>
    <w:rsid w:val="00CD312D"/>
    <w:rsid w:val="00CD3147"/>
    <w:rsid w:val="00CD4010"/>
    <w:rsid w:val="00CD40F8"/>
    <w:rsid w:val="00CD44C7"/>
    <w:rsid w:val="00CD4596"/>
    <w:rsid w:val="00CD5548"/>
    <w:rsid w:val="00CD5730"/>
    <w:rsid w:val="00CD6244"/>
    <w:rsid w:val="00CD6346"/>
    <w:rsid w:val="00CD678A"/>
    <w:rsid w:val="00CD7BE0"/>
    <w:rsid w:val="00CE034B"/>
    <w:rsid w:val="00CE092E"/>
    <w:rsid w:val="00CE2D95"/>
    <w:rsid w:val="00CE2DA4"/>
    <w:rsid w:val="00CE3175"/>
    <w:rsid w:val="00CE3352"/>
    <w:rsid w:val="00CE341D"/>
    <w:rsid w:val="00CE3461"/>
    <w:rsid w:val="00CE3522"/>
    <w:rsid w:val="00CE3564"/>
    <w:rsid w:val="00CE380A"/>
    <w:rsid w:val="00CE3D31"/>
    <w:rsid w:val="00CE4834"/>
    <w:rsid w:val="00CE4B30"/>
    <w:rsid w:val="00CE4CD1"/>
    <w:rsid w:val="00CE4E35"/>
    <w:rsid w:val="00CE6321"/>
    <w:rsid w:val="00CE65DF"/>
    <w:rsid w:val="00CE7160"/>
    <w:rsid w:val="00CE784F"/>
    <w:rsid w:val="00CF03D1"/>
    <w:rsid w:val="00CF0917"/>
    <w:rsid w:val="00CF09CD"/>
    <w:rsid w:val="00CF0E03"/>
    <w:rsid w:val="00CF113F"/>
    <w:rsid w:val="00CF2777"/>
    <w:rsid w:val="00CF2AC7"/>
    <w:rsid w:val="00CF2F7D"/>
    <w:rsid w:val="00CF2FF5"/>
    <w:rsid w:val="00CF3100"/>
    <w:rsid w:val="00CF36EB"/>
    <w:rsid w:val="00CF38B8"/>
    <w:rsid w:val="00CF3FD5"/>
    <w:rsid w:val="00CF4513"/>
    <w:rsid w:val="00CF4532"/>
    <w:rsid w:val="00CF4C91"/>
    <w:rsid w:val="00CF4DA6"/>
    <w:rsid w:val="00CF5721"/>
    <w:rsid w:val="00CF5A8F"/>
    <w:rsid w:val="00CF5DC2"/>
    <w:rsid w:val="00CF6358"/>
    <w:rsid w:val="00CF67E1"/>
    <w:rsid w:val="00CF7749"/>
    <w:rsid w:val="00CF7FB3"/>
    <w:rsid w:val="00CF7FF9"/>
    <w:rsid w:val="00D00232"/>
    <w:rsid w:val="00D009EC"/>
    <w:rsid w:val="00D01926"/>
    <w:rsid w:val="00D02335"/>
    <w:rsid w:val="00D0234A"/>
    <w:rsid w:val="00D02451"/>
    <w:rsid w:val="00D024C3"/>
    <w:rsid w:val="00D02ED2"/>
    <w:rsid w:val="00D03427"/>
    <w:rsid w:val="00D034B7"/>
    <w:rsid w:val="00D035E3"/>
    <w:rsid w:val="00D03EDC"/>
    <w:rsid w:val="00D044C9"/>
    <w:rsid w:val="00D04776"/>
    <w:rsid w:val="00D04CAA"/>
    <w:rsid w:val="00D05671"/>
    <w:rsid w:val="00D057FE"/>
    <w:rsid w:val="00D05B78"/>
    <w:rsid w:val="00D06B93"/>
    <w:rsid w:val="00D07522"/>
    <w:rsid w:val="00D07643"/>
    <w:rsid w:val="00D07649"/>
    <w:rsid w:val="00D07BA3"/>
    <w:rsid w:val="00D107A1"/>
    <w:rsid w:val="00D10C9D"/>
    <w:rsid w:val="00D10E17"/>
    <w:rsid w:val="00D10F48"/>
    <w:rsid w:val="00D119AC"/>
    <w:rsid w:val="00D12A45"/>
    <w:rsid w:val="00D1357C"/>
    <w:rsid w:val="00D13B15"/>
    <w:rsid w:val="00D14656"/>
    <w:rsid w:val="00D1479B"/>
    <w:rsid w:val="00D15034"/>
    <w:rsid w:val="00D154E5"/>
    <w:rsid w:val="00D15928"/>
    <w:rsid w:val="00D15995"/>
    <w:rsid w:val="00D15C01"/>
    <w:rsid w:val="00D15FD0"/>
    <w:rsid w:val="00D16014"/>
    <w:rsid w:val="00D162C9"/>
    <w:rsid w:val="00D16444"/>
    <w:rsid w:val="00D1655D"/>
    <w:rsid w:val="00D169A0"/>
    <w:rsid w:val="00D16FC9"/>
    <w:rsid w:val="00D17256"/>
    <w:rsid w:val="00D174F2"/>
    <w:rsid w:val="00D175EA"/>
    <w:rsid w:val="00D17984"/>
    <w:rsid w:val="00D17F38"/>
    <w:rsid w:val="00D17F9D"/>
    <w:rsid w:val="00D204C7"/>
    <w:rsid w:val="00D20735"/>
    <w:rsid w:val="00D208DD"/>
    <w:rsid w:val="00D21FCF"/>
    <w:rsid w:val="00D22CA5"/>
    <w:rsid w:val="00D22D6F"/>
    <w:rsid w:val="00D233C7"/>
    <w:rsid w:val="00D2369F"/>
    <w:rsid w:val="00D2383F"/>
    <w:rsid w:val="00D23A71"/>
    <w:rsid w:val="00D240E2"/>
    <w:rsid w:val="00D257BF"/>
    <w:rsid w:val="00D25A69"/>
    <w:rsid w:val="00D25CE1"/>
    <w:rsid w:val="00D25E14"/>
    <w:rsid w:val="00D25F4B"/>
    <w:rsid w:val="00D26726"/>
    <w:rsid w:val="00D26BC1"/>
    <w:rsid w:val="00D2736C"/>
    <w:rsid w:val="00D27B6D"/>
    <w:rsid w:val="00D304BD"/>
    <w:rsid w:val="00D305BC"/>
    <w:rsid w:val="00D30865"/>
    <w:rsid w:val="00D311BD"/>
    <w:rsid w:val="00D31F2E"/>
    <w:rsid w:val="00D32377"/>
    <w:rsid w:val="00D32AC3"/>
    <w:rsid w:val="00D3339F"/>
    <w:rsid w:val="00D33972"/>
    <w:rsid w:val="00D33E4D"/>
    <w:rsid w:val="00D344C1"/>
    <w:rsid w:val="00D34676"/>
    <w:rsid w:val="00D346AB"/>
    <w:rsid w:val="00D34769"/>
    <w:rsid w:val="00D3527E"/>
    <w:rsid w:val="00D35297"/>
    <w:rsid w:val="00D3564C"/>
    <w:rsid w:val="00D35889"/>
    <w:rsid w:val="00D36579"/>
    <w:rsid w:val="00D36F3C"/>
    <w:rsid w:val="00D40222"/>
    <w:rsid w:val="00D40BD0"/>
    <w:rsid w:val="00D415C0"/>
    <w:rsid w:val="00D41F15"/>
    <w:rsid w:val="00D42267"/>
    <w:rsid w:val="00D4266C"/>
    <w:rsid w:val="00D4324E"/>
    <w:rsid w:val="00D43426"/>
    <w:rsid w:val="00D43BC2"/>
    <w:rsid w:val="00D43F24"/>
    <w:rsid w:val="00D442B9"/>
    <w:rsid w:val="00D44EEA"/>
    <w:rsid w:val="00D454D2"/>
    <w:rsid w:val="00D45956"/>
    <w:rsid w:val="00D45B54"/>
    <w:rsid w:val="00D46AC0"/>
    <w:rsid w:val="00D46BA7"/>
    <w:rsid w:val="00D46CC1"/>
    <w:rsid w:val="00D46D00"/>
    <w:rsid w:val="00D46DA4"/>
    <w:rsid w:val="00D46EDF"/>
    <w:rsid w:val="00D4704A"/>
    <w:rsid w:val="00D47BE6"/>
    <w:rsid w:val="00D47DD2"/>
    <w:rsid w:val="00D5087B"/>
    <w:rsid w:val="00D50D58"/>
    <w:rsid w:val="00D513AD"/>
    <w:rsid w:val="00D51611"/>
    <w:rsid w:val="00D51C19"/>
    <w:rsid w:val="00D51DAA"/>
    <w:rsid w:val="00D52118"/>
    <w:rsid w:val="00D523A9"/>
    <w:rsid w:val="00D54343"/>
    <w:rsid w:val="00D545F8"/>
    <w:rsid w:val="00D553DE"/>
    <w:rsid w:val="00D55794"/>
    <w:rsid w:val="00D55947"/>
    <w:rsid w:val="00D5682E"/>
    <w:rsid w:val="00D57FB8"/>
    <w:rsid w:val="00D57FCF"/>
    <w:rsid w:val="00D600F6"/>
    <w:rsid w:val="00D60544"/>
    <w:rsid w:val="00D607A7"/>
    <w:rsid w:val="00D60A86"/>
    <w:rsid w:val="00D610DB"/>
    <w:rsid w:val="00D61666"/>
    <w:rsid w:val="00D61871"/>
    <w:rsid w:val="00D61D17"/>
    <w:rsid w:val="00D628ED"/>
    <w:rsid w:val="00D62E47"/>
    <w:rsid w:val="00D631EF"/>
    <w:rsid w:val="00D6348E"/>
    <w:rsid w:val="00D63B5A"/>
    <w:rsid w:val="00D63D3E"/>
    <w:rsid w:val="00D63E2D"/>
    <w:rsid w:val="00D64064"/>
    <w:rsid w:val="00D6413C"/>
    <w:rsid w:val="00D64768"/>
    <w:rsid w:val="00D64C8F"/>
    <w:rsid w:val="00D65316"/>
    <w:rsid w:val="00D654F2"/>
    <w:rsid w:val="00D655C5"/>
    <w:rsid w:val="00D65707"/>
    <w:rsid w:val="00D65AAE"/>
    <w:rsid w:val="00D65B96"/>
    <w:rsid w:val="00D65EE2"/>
    <w:rsid w:val="00D66525"/>
    <w:rsid w:val="00D668D4"/>
    <w:rsid w:val="00D6712E"/>
    <w:rsid w:val="00D67363"/>
    <w:rsid w:val="00D6754C"/>
    <w:rsid w:val="00D67F2A"/>
    <w:rsid w:val="00D70665"/>
    <w:rsid w:val="00D70A7E"/>
    <w:rsid w:val="00D70AE9"/>
    <w:rsid w:val="00D70E5A"/>
    <w:rsid w:val="00D70EDF"/>
    <w:rsid w:val="00D70EE9"/>
    <w:rsid w:val="00D71093"/>
    <w:rsid w:val="00D713C1"/>
    <w:rsid w:val="00D7173F"/>
    <w:rsid w:val="00D71740"/>
    <w:rsid w:val="00D7196D"/>
    <w:rsid w:val="00D71A2B"/>
    <w:rsid w:val="00D71AA4"/>
    <w:rsid w:val="00D71EA6"/>
    <w:rsid w:val="00D722BA"/>
    <w:rsid w:val="00D722EF"/>
    <w:rsid w:val="00D72A30"/>
    <w:rsid w:val="00D73829"/>
    <w:rsid w:val="00D73B71"/>
    <w:rsid w:val="00D746B9"/>
    <w:rsid w:val="00D748C5"/>
    <w:rsid w:val="00D749D3"/>
    <w:rsid w:val="00D7501A"/>
    <w:rsid w:val="00D753F5"/>
    <w:rsid w:val="00D7552C"/>
    <w:rsid w:val="00D758C3"/>
    <w:rsid w:val="00D75A8D"/>
    <w:rsid w:val="00D75ABE"/>
    <w:rsid w:val="00D75E12"/>
    <w:rsid w:val="00D76546"/>
    <w:rsid w:val="00D7708E"/>
    <w:rsid w:val="00D775A8"/>
    <w:rsid w:val="00D80360"/>
    <w:rsid w:val="00D814CC"/>
    <w:rsid w:val="00D81FA3"/>
    <w:rsid w:val="00D82926"/>
    <w:rsid w:val="00D831D0"/>
    <w:rsid w:val="00D83FDE"/>
    <w:rsid w:val="00D841E6"/>
    <w:rsid w:val="00D84889"/>
    <w:rsid w:val="00D84A7F"/>
    <w:rsid w:val="00D84F9D"/>
    <w:rsid w:val="00D8516E"/>
    <w:rsid w:val="00D85DB6"/>
    <w:rsid w:val="00D86106"/>
    <w:rsid w:val="00D8659C"/>
    <w:rsid w:val="00D86AB0"/>
    <w:rsid w:val="00D87911"/>
    <w:rsid w:val="00D87E91"/>
    <w:rsid w:val="00D90A5D"/>
    <w:rsid w:val="00D910B9"/>
    <w:rsid w:val="00D913C4"/>
    <w:rsid w:val="00D91BE2"/>
    <w:rsid w:val="00D9257B"/>
    <w:rsid w:val="00D9276C"/>
    <w:rsid w:val="00D92CC0"/>
    <w:rsid w:val="00D92DB1"/>
    <w:rsid w:val="00D92F60"/>
    <w:rsid w:val="00D93139"/>
    <w:rsid w:val="00D9363A"/>
    <w:rsid w:val="00D93F42"/>
    <w:rsid w:val="00D93F9D"/>
    <w:rsid w:val="00D94026"/>
    <w:rsid w:val="00D9450B"/>
    <w:rsid w:val="00D95028"/>
    <w:rsid w:val="00D95107"/>
    <w:rsid w:val="00D95EF0"/>
    <w:rsid w:val="00D9614E"/>
    <w:rsid w:val="00D96620"/>
    <w:rsid w:val="00D97194"/>
    <w:rsid w:val="00D9746B"/>
    <w:rsid w:val="00D9751A"/>
    <w:rsid w:val="00D976AB"/>
    <w:rsid w:val="00D97B46"/>
    <w:rsid w:val="00D97E88"/>
    <w:rsid w:val="00DA0292"/>
    <w:rsid w:val="00DA067D"/>
    <w:rsid w:val="00DA06AC"/>
    <w:rsid w:val="00DA074B"/>
    <w:rsid w:val="00DA09A2"/>
    <w:rsid w:val="00DA0C91"/>
    <w:rsid w:val="00DA0D41"/>
    <w:rsid w:val="00DA130C"/>
    <w:rsid w:val="00DA2241"/>
    <w:rsid w:val="00DA2247"/>
    <w:rsid w:val="00DA22F7"/>
    <w:rsid w:val="00DA259A"/>
    <w:rsid w:val="00DA31DD"/>
    <w:rsid w:val="00DA3511"/>
    <w:rsid w:val="00DA3F92"/>
    <w:rsid w:val="00DA42F9"/>
    <w:rsid w:val="00DA4997"/>
    <w:rsid w:val="00DA4EF1"/>
    <w:rsid w:val="00DA52DA"/>
    <w:rsid w:val="00DA5C4E"/>
    <w:rsid w:val="00DA5DD9"/>
    <w:rsid w:val="00DA6355"/>
    <w:rsid w:val="00DA645D"/>
    <w:rsid w:val="00DA68DE"/>
    <w:rsid w:val="00DA6ECD"/>
    <w:rsid w:val="00DA6F4A"/>
    <w:rsid w:val="00DA7429"/>
    <w:rsid w:val="00DA7891"/>
    <w:rsid w:val="00DA7DF4"/>
    <w:rsid w:val="00DB0822"/>
    <w:rsid w:val="00DB10EC"/>
    <w:rsid w:val="00DB175E"/>
    <w:rsid w:val="00DB2415"/>
    <w:rsid w:val="00DB26BC"/>
    <w:rsid w:val="00DB280D"/>
    <w:rsid w:val="00DB2E02"/>
    <w:rsid w:val="00DB2ECA"/>
    <w:rsid w:val="00DB381B"/>
    <w:rsid w:val="00DB3D0D"/>
    <w:rsid w:val="00DB3D2D"/>
    <w:rsid w:val="00DB3E92"/>
    <w:rsid w:val="00DB452D"/>
    <w:rsid w:val="00DB4DF8"/>
    <w:rsid w:val="00DB5879"/>
    <w:rsid w:val="00DB6670"/>
    <w:rsid w:val="00DB6986"/>
    <w:rsid w:val="00DB6E89"/>
    <w:rsid w:val="00DB7791"/>
    <w:rsid w:val="00DB7BCC"/>
    <w:rsid w:val="00DC0A8C"/>
    <w:rsid w:val="00DC0BCD"/>
    <w:rsid w:val="00DC0C5C"/>
    <w:rsid w:val="00DC0FF8"/>
    <w:rsid w:val="00DC131A"/>
    <w:rsid w:val="00DC2EAD"/>
    <w:rsid w:val="00DC3144"/>
    <w:rsid w:val="00DC375B"/>
    <w:rsid w:val="00DC376A"/>
    <w:rsid w:val="00DC471C"/>
    <w:rsid w:val="00DC4A7E"/>
    <w:rsid w:val="00DC5DB0"/>
    <w:rsid w:val="00DC64AF"/>
    <w:rsid w:val="00DC691E"/>
    <w:rsid w:val="00DC6ADB"/>
    <w:rsid w:val="00DC6C5B"/>
    <w:rsid w:val="00DC6D0F"/>
    <w:rsid w:val="00DC72F2"/>
    <w:rsid w:val="00DC739D"/>
    <w:rsid w:val="00DC775C"/>
    <w:rsid w:val="00DC7805"/>
    <w:rsid w:val="00DC783C"/>
    <w:rsid w:val="00DC79B9"/>
    <w:rsid w:val="00DC7D05"/>
    <w:rsid w:val="00DC7F37"/>
    <w:rsid w:val="00DD02BB"/>
    <w:rsid w:val="00DD03A2"/>
    <w:rsid w:val="00DD0775"/>
    <w:rsid w:val="00DD0877"/>
    <w:rsid w:val="00DD08D3"/>
    <w:rsid w:val="00DD0C98"/>
    <w:rsid w:val="00DD19FA"/>
    <w:rsid w:val="00DD1A8D"/>
    <w:rsid w:val="00DD1F4A"/>
    <w:rsid w:val="00DD251A"/>
    <w:rsid w:val="00DD280B"/>
    <w:rsid w:val="00DD281E"/>
    <w:rsid w:val="00DD2BC1"/>
    <w:rsid w:val="00DD30F0"/>
    <w:rsid w:val="00DD327F"/>
    <w:rsid w:val="00DD32F8"/>
    <w:rsid w:val="00DD332B"/>
    <w:rsid w:val="00DD344E"/>
    <w:rsid w:val="00DD3920"/>
    <w:rsid w:val="00DD3C96"/>
    <w:rsid w:val="00DD3FA5"/>
    <w:rsid w:val="00DD482E"/>
    <w:rsid w:val="00DD4E13"/>
    <w:rsid w:val="00DD5347"/>
    <w:rsid w:val="00DD56C8"/>
    <w:rsid w:val="00DD5EE1"/>
    <w:rsid w:val="00DD6D80"/>
    <w:rsid w:val="00DD772D"/>
    <w:rsid w:val="00DD78D5"/>
    <w:rsid w:val="00DD7D45"/>
    <w:rsid w:val="00DD7DD2"/>
    <w:rsid w:val="00DD7FD0"/>
    <w:rsid w:val="00DE0172"/>
    <w:rsid w:val="00DE020F"/>
    <w:rsid w:val="00DE0958"/>
    <w:rsid w:val="00DE0C8A"/>
    <w:rsid w:val="00DE102E"/>
    <w:rsid w:val="00DE13B9"/>
    <w:rsid w:val="00DE16E5"/>
    <w:rsid w:val="00DE1E4A"/>
    <w:rsid w:val="00DE2483"/>
    <w:rsid w:val="00DE26BF"/>
    <w:rsid w:val="00DE29ED"/>
    <w:rsid w:val="00DE2B80"/>
    <w:rsid w:val="00DE2C1B"/>
    <w:rsid w:val="00DE35F6"/>
    <w:rsid w:val="00DE37EA"/>
    <w:rsid w:val="00DE40A5"/>
    <w:rsid w:val="00DE4244"/>
    <w:rsid w:val="00DE4812"/>
    <w:rsid w:val="00DE4C38"/>
    <w:rsid w:val="00DE4CA5"/>
    <w:rsid w:val="00DE4D9C"/>
    <w:rsid w:val="00DE4E17"/>
    <w:rsid w:val="00DE50E6"/>
    <w:rsid w:val="00DE5160"/>
    <w:rsid w:val="00DE51D0"/>
    <w:rsid w:val="00DE549F"/>
    <w:rsid w:val="00DE5619"/>
    <w:rsid w:val="00DE5874"/>
    <w:rsid w:val="00DE58BF"/>
    <w:rsid w:val="00DE5AEA"/>
    <w:rsid w:val="00DE5CBF"/>
    <w:rsid w:val="00DE6713"/>
    <w:rsid w:val="00DE6815"/>
    <w:rsid w:val="00DE681A"/>
    <w:rsid w:val="00DE6A3D"/>
    <w:rsid w:val="00DE6B70"/>
    <w:rsid w:val="00DE7993"/>
    <w:rsid w:val="00DF00A7"/>
    <w:rsid w:val="00DF03C6"/>
    <w:rsid w:val="00DF067B"/>
    <w:rsid w:val="00DF0DB6"/>
    <w:rsid w:val="00DF13D7"/>
    <w:rsid w:val="00DF271C"/>
    <w:rsid w:val="00DF27D7"/>
    <w:rsid w:val="00DF2A37"/>
    <w:rsid w:val="00DF2E37"/>
    <w:rsid w:val="00DF2E64"/>
    <w:rsid w:val="00DF370E"/>
    <w:rsid w:val="00DF38E7"/>
    <w:rsid w:val="00DF43A4"/>
    <w:rsid w:val="00DF48E8"/>
    <w:rsid w:val="00DF4C46"/>
    <w:rsid w:val="00DF4F37"/>
    <w:rsid w:val="00DF5852"/>
    <w:rsid w:val="00DF60C9"/>
    <w:rsid w:val="00DF6186"/>
    <w:rsid w:val="00DF6B8B"/>
    <w:rsid w:val="00E0057F"/>
    <w:rsid w:val="00E015BF"/>
    <w:rsid w:val="00E01680"/>
    <w:rsid w:val="00E01966"/>
    <w:rsid w:val="00E01DA5"/>
    <w:rsid w:val="00E01EB0"/>
    <w:rsid w:val="00E01F7A"/>
    <w:rsid w:val="00E02091"/>
    <w:rsid w:val="00E02A5E"/>
    <w:rsid w:val="00E02F28"/>
    <w:rsid w:val="00E0318C"/>
    <w:rsid w:val="00E03740"/>
    <w:rsid w:val="00E037F9"/>
    <w:rsid w:val="00E03A2B"/>
    <w:rsid w:val="00E03A55"/>
    <w:rsid w:val="00E048DD"/>
    <w:rsid w:val="00E0492B"/>
    <w:rsid w:val="00E05633"/>
    <w:rsid w:val="00E05F54"/>
    <w:rsid w:val="00E07158"/>
    <w:rsid w:val="00E07188"/>
    <w:rsid w:val="00E07242"/>
    <w:rsid w:val="00E072ED"/>
    <w:rsid w:val="00E07D3A"/>
    <w:rsid w:val="00E10BC4"/>
    <w:rsid w:val="00E11086"/>
    <w:rsid w:val="00E1127D"/>
    <w:rsid w:val="00E115E1"/>
    <w:rsid w:val="00E122D6"/>
    <w:rsid w:val="00E1288E"/>
    <w:rsid w:val="00E12F0C"/>
    <w:rsid w:val="00E134E8"/>
    <w:rsid w:val="00E14089"/>
    <w:rsid w:val="00E1469F"/>
    <w:rsid w:val="00E14959"/>
    <w:rsid w:val="00E14AEA"/>
    <w:rsid w:val="00E14DEA"/>
    <w:rsid w:val="00E14E0B"/>
    <w:rsid w:val="00E15018"/>
    <w:rsid w:val="00E1518C"/>
    <w:rsid w:val="00E1595B"/>
    <w:rsid w:val="00E162B4"/>
    <w:rsid w:val="00E166B0"/>
    <w:rsid w:val="00E168CA"/>
    <w:rsid w:val="00E17175"/>
    <w:rsid w:val="00E17270"/>
    <w:rsid w:val="00E17D7B"/>
    <w:rsid w:val="00E20746"/>
    <w:rsid w:val="00E20757"/>
    <w:rsid w:val="00E20C1F"/>
    <w:rsid w:val="00E214E2"/>
    <w:rsid w:val="00E216B3"/>
    <w:rsid w:val="00E22616"/>
    <w:rsid w:val="00E22BA9"/>
    <w:rsid w:val="00E22F11"/>
    <w:rsid w:val="00E22F59"/>
    <w:rsid w:val="00E239E3"/>
    <w:rsid w:val="00E24757"/>
    <w:rsid w:val="00E25321"/>
    <w:rsid w:val="00E25AE2"/>
    <w:rsid w:val="00E25E1A"/>
    <w:rsid w:val="00E25FFA"/>
    <w:rsid w:val="00E260C9"/>
    <w:rsid w:val="00E2613D"/>
    <w:rsid w:val="00E26E1D"/>
    <w:rsid w:val="00E26FEE"/>
    <w:rsid w:val="00E275C2"/>
    <w:rsid w:val="00E276F1"/>
    <w:rsid w:val="00E27FA1"/>
    <w:rsid w:val="00E30846"/>
    <w:rsid w:val="00E30C80"/>
    <w:rsid w:val="00E30DB9"/>
    <w:rsid w:val="00E30F83"/>
    <w:rsid w:val="00E31AC8"/>
    <w:rsid w:val="00E31B9A"/>
    <w:rsid w:val="00E323A3"/>
    <w:rsid w:val="00E33391"/>
    <w:rsid w:val="00E33918"/>
    <w:rsid w:val="00E3424F"/>
    <w:rsid w:val="00E3476F"/>
    <w:rsid w:val="00E34808"/>
    <w:rsid w:val="00E348E9"/>
    <w:rsid w:val="00E34EA1"/>
    <w:rsid w:val="00E3547D"/>
    <w:rsid w:val="00E3592C"/>
    <w:rsid w:val="00E36182"/>
    <w:rsid w:val="00E364CB"/>
    <w:rsid w:val="00E369BE"/>
    <w:rsid w:val="00E370BA"/>
    <w:rsid w:val="00E3741E"/>
    <w:rsid w:val="00E37548"/>
    <w:rsid w:val="00E4006A"/>
    <w:rsid w:val="00E40270"/>
    <w:rsid w:val="00E403F4"/>
    <w:rsid w:val="00E40EB4"/>
    <w:rsid w:val="00E4187B"/>
    <w:rsid w:val="00E41909"/>
    <w:rsid w:val="00E41BC8"/>
    <w:rsid w:val="00E41EB7"/>
    <w:rsid w:val="00E42042"/>
    <w:rsid w:val="00E4225B"/>
    <w:rsid w:val="00E42284"/>
    <w:rsid w:val="00E4258E"/>
    <w:rsid w:val="00E430B8"/>
    <w:rsid w:val="00E43347"/>
    <w:rsid w:val="00E43364"/>
    <w:rsid w:val="00E444A8"/>
    <w:rsid w:val="00E44A3E"/>
    <w:rsid w:val="00E45503"/>
    <w:rsid w:val="00E45C36"/>
    <w:rsid w:val="00E465E2"/>
    <w:rsid w:val="00E46A19"/>
    <w:rsid w:val="00E470CD"/>
    <w:rsid w:val="00E470CF"/>
    <w:rsid w:val="00E47160"/>
    <w:rsid w:val="00E4716E"/>
    <w:rsid w:val="00E4783B"/>
    <w:rsid w:val="00E50B14"/>
    <w:rsid w:val="00E50B81"/>
    <w:rsid w:val="00E50C34"/>
    <w:rsid w:val="00E5154D"/>
    <w:rsid w:val="00E523B9"/>
    <w:rsid w:val="00E5242E"/>
    <w:rsid w:val="00E52F22"/>
    <w:rsid w:val="00E53176"/>
    <w:rsid w:val="00E533F9"/>
    <w:rsid w:val="00E5343C"/>
    <w:rsid w:val="00E53658"/>
    <w:rsid w:val="00E53812"/>
    <w:rsid w:val="00E53D29"/>
    <w:rsid w:val="00E54365"/>
    <w:rsid w:val="00E5476E"/>
    <w:rsid w:val="00E5491A"/>
    <w:rsid w:val="00E55913"/>
    <w:rsid w:val="00E5601D"/>
    <w:rsid w:val="00E56250"/>
    <w:rsid w:val="00E57502"/>
    <w:rsid w:val="00E57E36"/>
    <w:rsid w:val="00E6046C"/>
    <w:rsid w:val="00E610A5"/>
    <w:rsid w:val="00E610AB"/>
    <w:rsid w:val="00E61172"/>
    <w:rsid w:val="00E61745"/>
    <w:rsid w:val="00E619F1"/>
    <w:rsid w:val="00E61A0C"/>
    <w:rsid w:val="00E627AD"/>
    <w:rsid w:val="00E627AE"/>
    <w:rsid w:val="00E62C5A"/>
    <w:rsid w:val="00E62FA4"/>
    <w:rsid w:val="00E63030"/>
    <w:rsid w:val="00E63114"/>
    <w:rsid w:val="00E63877"/>
    <w:rsid w:val="00E6390A"/>
    <w:rsid w:val="00E63CF1"/>
    <w:rsid w:val="00E640AE"/>
    <w:rsid w:val="00E641C2"/>
    <w:rsid w:val="00E644ED"/>
    <w:rsid w:val="00E647E5"/>
    <w:rsid w:val="00E647F6"/>
    <w:rsid w:val="00E64FDC"/>
    <w:rsid w:val="00E651E9"/>
    <w:rsid w:val="00E65886"/>
    <w:rsid w:val="00E65A85"/>
    <w:rsid w:val="00E65C45"/>
    <w:rsid w:val="00E65E38"/>
    <w:rsid w:val="00E66794"/>
    <w:rsid w:val="00E669AD"/>
    <w:rsid w:val="00E669EE"/>
    <w:rsid w:val="00E673E5"/>
    <w:rsid w:val="00E6740F"/>
    <w:rsid w:val="00E67A66"/>
    <w:rsid w:val="00E67CEF"/>
    <w:rsid w:val="00E67D1E"/>
    <w:rsid w:val="00E67DFF"/>
    <w:rsid w:val="00E70963"/>
    <w:rsid w:val="00E70DBA"/>
    <w:rsid w:val="00E718ED"/>
    <w:rsid w:val="00E71DD4"/>
    <w:rsid w:val="00E71F36"/>
    <w:rsid w:val="00E720A2"/>
    <w:rsid w:val="00E7211C"/>
    <w:rsid w:val="00E724B5"/>
    <w:rsid w:val="00E72501"/>
    <w:rsid w:val="00E7274A"/>
    <w:rsid w:val="00E72BEA"/>
    <w:rsid w:val="00E72BF7"/>
    <w:rsid w:val="00E72C0F"/>
    <w:rsid w:val="00E73350"/>
    <w:rsid w:val="00E73507"/>
    <w:rsid w:val="00E73A60"/>
    <w:rsid w:val="00E73BD8"/>
    <w:rsid w:val="00E742FA"/>
    <w:rsid w:val="00E74871"/>
    <w:rsid w:val="00E74907"/>
    <w:rsid w:val="00E74FEC"/>
    <w:rsid w:val="00E74FF0"/>
    <w:rsid w:val="00E750AC"/>
    <w:rsid w:val="00E75533"/>
    <w:rsid w:val="00E75B91"/>
    <w:rsid w:val="00E76152"/>
    <w:rsid w:val="00E762CE"/>
    <w:rsid w:val="00E76486"/>
    <w:rsid w:val="00E7709D"/>
    <w:rsid w:val="00E77242"/>
    <w:rsid w:val="00E80067"/>
    <w:rsid w:val="00E810F2"/>
    <w:rsid w:val="00E81A4C"/>
    <w:rsid w:val="00E82286"/>
    <w:rsid w:val="00E82916"/>
    <w:rsid w:val="00E82B15"/>
    <w:rsid w:val="00E82FC2"/>
    <w:rsid w:val="00E83096"/>
    <w:rsid w:val="00E83ECE"/>
    <w:rsid w:val="00E84508"/>
    <w:rsid w:val="00E84689"/>
    <w:rsid w:val="00E8473E"/>
    <w:rsid w:val="00E84CC9"/>
    <w:rsid w:val="00E84E72"/>
    <w:rsid w:val="00E8511D"/>
    <w:rsid w:val="00E8527F"/>
    <w:rsid w:val="00E8532A"/>
    <w:rsid w:val="00E8569A"/>
    <w:rsid w:val="00E859C8"/>
    <w:rsid w:val="00E862D2"/>
    <w:rsid w:val="00E8632D"/>
    <w:rsid w:val="00E866C7"/>
    <w:rsid w:val="00E867C3"/>
    <w:rsid w:val="00E8705F"/>
    <w:rsid w:val="00E871AE"/>
    <w:rsid w:val="00E87209"/>
    <w:rsid w:val="00E87593"/>
    <w:rsid w:val="00E87A6A"/>
    <w:rsid w:val="00E87B4B"/>
    <w:rsid w:val="00E87CEB"/>
    <w:rsid w:val="00E87E0C"/>
    <w:rsid w:val="00E87F69"/>
    <w:rsid w:val="00E87FCD"/>
    <w:rsid w:val="00E90266"/>
    <w:rsid w:val="00E9046A"/>
    <w:rsid w:val="00E9047D"/>
    <w:rsid w:val="00E91311"/>
    <w:rsid w:val="00E91442"/>
    <w:rsid w:val="00E91707"/>
    <w:rsid w:val="00E91C0E"/>
    <w:rsid w:val="00E91C92"/>
    <w:rsid w:val="00E91DC4"/>
    <w:rsid w:val="00E922A8"/>
    <w:rsid w:val="00E92302"/>
    <w:rsid w:val="00E9242C"/>
    <w:rsid w:val="00E926CC"/>
    <w:rsid w:val="00E92B59"/>
    <w:rsid w:val="00E92F73"/>
    <w:rsid w:val="00E93892"/>
    <w:rsid w:val="00E94739"/>
    <w:rsid w:val="00E94E1D"/>
    <w:rsid w:val="00E9554B"/>
    <w:rsid w:val="00E95AC7"/>
    <w:rsid w:val="00E96B9F"/>
    <w:rsid w:val="00E9739C"/>
    <w:rsid w:val="00E97880"/>
    <w:rsid w:val="00E97E8C"/>
    <w:rsid w:val="00EA017E"/>
    <w:rsid w:val="00EA02DC"/>
    <w:rsid w:val="00EA09BE"/>
    <w:rsid w:val="00EA0EAB"/>
    <w:rsid w:val="00EA13B9"/>
    <w:rsid w:val="00EA1512"/>
    <w:rsid w:val="00EA15BE"/>
    <w:rsid w:val="00EA18F4"/>
    <w:rsid w:val="00EA285E"/>
    <w:rsid w:val="00EA2E53"/>
    <w:rsid w:val="00EA3349"/>
    <w:rsid w:val="00EA3B5D"/>
    <w:rsid w:val="00EA451B"/>
    <w:rsid w:val="00EA47A5"/>
    <w:rsid w:val="00EA4F30"/>
    <w:rsid w:val="00EA545F"/>
    <w:rsid w:val="00EA55C9"/>
    <w:rsid w:val="00EA58E9"/>
    <w:rsid w:val="00EA5DF7"/>
    <w:rsid w:val="00EA60B3"/>
    <w:rsid w:val="00EA669B"/>
    <w:rsid w:val="00EA6796"/>
    <w:rsid w:val="00EA6B61"/>
    <w:rsid w:val="00EA6D77"/>
    <w:rsid w:val="00EA6FD5"/>
    <w:rsid w:val="00EB0060"/>
    <w:rsid w:val="00EB06BD"/>
    <w:rsid w:val="00EB0854"/>
    <w:rsid w:val="00EB08BF"/>
    <w:rsid w:val="00EB0A91"/>
    <w:rsid w:val="00EB116C"/>
    <w:rsid w:val="00EB1C20"/>
    <w:rsid w:val="00EB1C80"/>
    <w:rsid w:val="00EB1DC5"/>
    <w:rsid w:val="00EB1DFA"/>
    <w:rsid w:val="00EB2161"/>
    <w:rsid w:val="00EB2C5F"/>
    <w:rsid w:val="00EB326F"/>
    <w:rsid w:val="00EB3435"/>
    <w:rsid w:val="00EB379F"/>
    <w:rsid w:val="00EB3AD6"/>
    <w:rsid w:val="00EB3EE9"/>
    <w:rsid w:val="00EB3F34"/>
    <w:rsid w:val="00EB481F"/>
    <w:rsid w:val="00EB5B19"/>
    <w:rsid w:val="00EB6CAF"/>
    <w:rsid w:val="00EB6D10"/>
    <w:rsid w:val="00EB6F8E"/>
    <w:rsid w:val="00EB78B4"/>
    <w:rsid w:val="00EC0348"/>
    <w:rsid w:val="00EC03B5"/>
    <w:rsid w:val="00EC0F19"/>
    <w:rsid w:val="00EC1A49"/>
    <w:rsid w:val="00EC1D39"/>
    <w:rsid w:val="00EC20F1"/>
    <w:rsid w:val="00EC2188"/>
    <w:rsid w:val="00EC237A"/>
    <w:rsid w:val="00EC2B75"/>
    <w:rsid w:val="00EC2F37"/>
    <w:rsid w:val="00EC3140"/>
    <w:rsid w:val="00EC4A6A"/>
    <w:rsid w:val="00EC4E00"/>
    <w:rsid w:val="00EC5478"/>
    <w:rsid w:val="00EC613D"/>
    <w:rsid w:val="00EC618A"/>
    <w:rsid w:val="00EC6C37"/>
    <w:rsid w:val="00EC7691"/>
    <w:rsid w:val="00EC7799"/>
    <w:rsid w:val="00ED0A05"/>
    <w:rsid w:val="00ED0DEC"/>
    <w:rsid w:val="00ED1CC4"/>
    <w:rsid w:val="00ED1F26"/>
    <w:rsid w:val="00ED2178"/>
    <w:rsid w:val="00ED2582"/>
    <w:rsid w:val="00ED281D"/>
    <w:rsid w:val="00ED2EFD"/>
    <w:rsid w:val="00ED3409"/>
    <w:rsid w:val="00ED37A6"/>
    <w:rsid w:val="00ED3849"/>
    <w:rsid w:val="00ED393E"/>
    <w:rsid w:val="00ED3A01"/>
    <w:rsid w:val="00ED3A76"/>
    <w:rsid w:val="00ED3FEC"/>
    <w:rsid w:val="00ED3FF7"/>
    <w:rsid w:val="00ED4595"/>
    <w:rsid w:val="00ED47D9"/>
    <w:rsid w:val="00ED514E"/>
    <w:rsid w:val="00ED5436"/>
    <w:rsid w:val="00ED5721"/>
    <w:rsid w:val="00ED62FC"/>
    <w:rsid w:val="00ED658A"/>
    <w:rsid w:val="00ED66F9"/>
    <w:rsid w:val="00ED6860"/>
    <w:rsid w:val="00ED72F8"/>
    <w:rsid w:val="00ED76A8"/>
    <w:rsid w:val="00ED7A5F"/>
    <w:rsid w:val="00EE0237"/>
    <w:rsid w:val="00EE04F8"/>
    <w:rsid w:val="00EE0617"/>
    <w:rsid w:val="00EE0DA7"/>
    <w:rsid w:val="00EE17FA"/>
    <w:rsid w:val="00EE1B32"/>
    <w:rsid w:val="00EE1C10"/>
    <w:rsid w:val="00EE1E45"/>
    <w:rsid w:val="00EE1F4B"/>
    <w:rsid w:val="00EE242D"/>
    <w:rsid w:val="00EE250E"/>
    <w:rsid w:val="00EE26ED"/>
    <w:rsid w:val="00EE27C0"/>
    <w:rsid w:val="00EE29EE"/>
    <w:rsid w:val="00EE3F27"/>
    <w:rsid w:val="00EE3F84"/>
    <w:rsid w:val="00EE4083"/>
    <w:rsid w:val="00EE4803"/>
    <w:rsid w:val="00EE5463"/>
    <w:rsid w:val="00EE5684"/>
    <w:rsid w:val="00EE58DD"/>
    <w:rsid w:val="00EE5933"/>
    <w:rsid w:val="00EE5AB1"/>
    <w:rsid w:val="00EE64F6"/>
    <w:rsid w:val="00EE7096"/>
    <w:rsid w:val="00EE7758"/>
    <w:rsid w:val="00EE7C44"/>
    <w:rsid w:val="00EF0627"/>
    <w:rsid w:val="00EF06FA"/>
    <w:rsid w:val="00EF0CBF"/>
    <w:rsid w:val="00EF0CCA"/>
    <w:rsid w:val="00EF135C"/>
    <w:rsid w:val="00EF199E"/>
    <w:rsid w:val="00EF1B96"/>
    <w:rsid w:val="00EF2002"/>
    <w:rsid w:val="00EF20DB"/>
    <w:rsid w:val="00EF20F5"/>
    <w:rsid w:val="00EF2819"/>
    <w:rsid w:val="00EF29D7"/>
    <w:rsid w:val="00EF30A9"/>
    <w:rsid w:val="00EF3255"/>
    <w:rsid w:val="00EF33BA"/>
    <w:rsid w:val="00EF3570"/>
    <w:rsid w:val="00EF3859"/>
    <w:rsid w:val="00EF3E36"/>
    <w:rsid w:val="00EF413B"/>
    <w:rsid w:val="00EF45B8"/>
    <w:rsid w:val="00EF4B04"/>
    <w:rsid w:val="00EF5135"/>
    <w:rsid w:val="00EF58F3"/>
    <w:rsid w:val="00EF6A16"/>
    <w:rsid w:val="00EF6EA7"/>
    <w:rsid w:val="00EF72BE"/>
    <w:rsid w:val="00EF7439"/>
    <w:rsid w:val="00EF7547"/>
    <w:rsid w:val="00F002C9"/>
    <w:rsid w:val="00F00E7C"/>
    <w:rsid w:val="00F00F2B"/>
    <w:rsid w:val="00F01103"/>
    <w:rsid w:val="00F01141"/>
    <w:rsid w:val="00F0123E"/>
    <w:rsid w:val="00F01952"/>
    <w:rsid w:val="00F01C85"/>
    <w:rsid w:val="00F02D5F"/>
    <w:rsid w:val="00F03385"/>
    <w:rsid w:val="00F03610"/>
    <w:rsid w:val="00F03879"/>
    <w:rsid w:val="00F038A4"/>
    <w:rsid w:val="00F038DD"/>
    <w:rsid w:val="00F03DD6"/>
    <w:rsid w:val="00F0498B"/>
    <w:rsid w:val="00F05097"/>
    <w:rsid w:val="00F05801"/>
    <w:rsid w:val="00F05E35"/>
    <w:rsid w:val="00F0634F"/>
    <w:rsid w:val="00F07524"/>
    <w:rsid w:val="00F07BFE"/>
    <w:rsid w:val="00F10A12"/>
    <w:rsid w:val="00F11033"/>
    <w:rsid w:val="00F1110D"/>
    <w:rsid w:val="00F11526"/>
    <w:rsid w:val="00F11820"/>
    <w:rsid w:val="00F11CAD"/>
    <w:rsid w:val="00F12206"/>
    <w:rsid w:val="00F1266C"/>
    <w:rsid w:val="00F12782"/>
    <w:rsid w:val="00F12A73"/>
    <w:rsid w:val="00F12FA7"/>
    <w:rsid w:val="00F13FA5"/>
    <w:rsid w:val="00F14844"/>
    <w:rsid w:val="00F149F6"/>
    <w:rsid w:val="00F1504D"/>
    <w:rsid w:val="00F1550C"/>
    <w:rsid w:val="00F15640"/>
    <w:rsid w:val="00F1591D"/>
    <w:rsid w:val="00F15CAD"/>
    <w:rsid w:val="00F161C1"/>
    <w:rsid w:val="00F16478"/>
    <w:rsid w:val="00F164AD"/>
    <w:rsid w:val="00F1744B"/>
    <w:rsid w:val="00F17760"/>
    <w:rsid w:val="00F177A5"/>
    <w:rsid w:val="00F179AB"/>
    <w:rsid w:val="00F179B5"/>
    <w:rsid w:val="00F17CBF"/>
    <w:rsid w:val="00F17D4D"/>
    <w:rsid w:val="00F17F3D"/>
    <w:rsid w:val="00F20239"/>
    <w:rsid w:val="00F20C9B"/>
    <w:rsid w:val="00F20F53"/>
    <w:rsid w:val="00F2191B"/>
    <w:rsid w:val="00F21A75"/>
    <w:rsid w:val="00F21DF3"/>
    <w:rsid w:val="00F22433"/>
    <w:rsid w:val="00F22579"/>
    <w:rsid w:val="00F227ED"/>
    <w:rsid w:val="00F231F6"/>
    <w:rsid w:val="00F234F2"/>
    <w:rsid w:val="00F242FC"/>
    <w:rsid w:val="00F24401"/>
    <w:rsid w:val="00F245E5"/>
    <w:rsid w:val="00F24FE8"/>
    <w:rsid w:val="00F2511F"/>
    <w:rsid w:val="00F25E99"/>
    <w:rsid w:val="00F2610F"/>
    <w:rsid w:val="00F2624B"/>
    <w:rsid w:val="00F2636F"/>
    <w:rsid w:val="00F27379"/>
    <w:rsid w:val="00F27B11"/>
    <w:rsid w:val="00F27BE7"/>
    <w:rsid w:val="00F27C15"/>
    <w:rsid w:val="00F27EDB"/>
    <w:rsid w:val="00F30013"/>
    <w:rsid w:val="00F3038F"/>
    <w:rsid w:val="00F30638"/>
    <w:rsid w:val="00F30D39"/>
    <w:rsid w:val="00F311C2"/>
    <w:rsid w:val="00F31AA8"/>
    <w:rsid w:val="00F31C5F"/>
    <w:rsid w:val="00F31D7D"/>
    <w:rsid w:val="00F321A0"/>
    <w:rsid w:val="00F32535"/>
    <w:rsid w:val="00F325CD"/>
    <w:rsid w:val="00F33095"/>
    <w:rsid w:val="00F33927"/>
    <w:rsid w:val="00F33CFB"/>
    <w:rsid w:val="00F353C1"/>
    <w:rsid w:val="00F35661"/>
    <w:rsid w:val="00F35783"/>
    <w:rsid w:val="00F357CB"/>
    <w:rsid w:val="00F358BF"/>
    <w:rsid w:val="00F35A13"/>
    <w:rsid w:val="00F36CB3"/>
    <w:rsid w:val="00F37074"/>
    <w:rsid w:val="00F37105"/>
    <w:rsid w:val="00F37613"/>
    <w:rsid w:val="00F37C64"/>
    <w:rsid w:val="00F40B1A"/>
    <w:rsid w:val="00F410A4"/>
    <w:rsid w:val="00F4162B"/>
    <w:rsid w:val="00F41BFF"/>
    <w:rsid w:val="00F41E1D"/>
    <w:rsid w:val="00F42349"/>
    <w:rsid w:val="00F42465"/>
    <w:rsid w:val="00F426CE"/>
    <w:rsid w:val="00F4279B"/>
    <w:rsid w:val="00F430D8"/>
    <w:rsid w:val="00F43296"/>
    <w:rsid w:val="00F4344D"/>
    <w:rsid w:val="00F436AF"/>
    <w:rsid w:val="00F439D5"/>
    <w:rsid w:val="00F44058"/>
    <w:rsid w:val="00F44465"/>
    <w:rsid w:val="00F44A5B"/>
    <w:rsid w:val="00F45613"/>
    <w:rsid w:val="00F456B3"/>
    <w:rsid w:val="00F458ED"/>
    <w:rsid w:val="00F458F8"/>
    <w:rsid w:val="00F45ADD"/>
    <w:rsid w:val="00F46553"/>
    <w:rsid w:val="00F478B6"/>
    <w:rsid w:val="00F47B60"/>
    <w:rsid w:val="00F47DB0"/>
    <w:rsid w:val="00F505A6"/>
    <w:rsid w:val="00F507CC"/>
    <w:rsid w:val="00F50BE5"/>
    <w:rsid w:val="00F5118B"/>
    <w:rsid w:val="00F5191A"/>
    <w:rsid w:val="00F51F4B"/>
    <w:rsid w:val="00F53373"/>
    <w:rsid w:val="00F536AA"/>
    <w:rsid w:val="00F538BB"/>
    <w:rsid w:val="00F53A8A"/>
    <w:rsid w:val="00F53AE1"/>
    <w:rsid w:val="00F53D5E"/>
    <w:rsid w:val="00F54613"/>
    <w:rsid w:val="00F54805"/>
    <w:rsid w:val="00F54AF0"/>
    <w:rsid w:val="00F54FF9"/>
    <w:rsid w:val="00F552A9"/>
    <w:rsid w:val="00F55808"/>
    <w:rsid w:val="00F55AFF"/>
    <w:rsid w:val="00F55EA8"/>
    <w:rsid w:val="00F55F45"/>
    <w:rsid w:val="00F56661"/>
    <w:rsid w:val="00F5698E"/>
    <w:rsid w:val="00F56AC8"/>
    <w:rsid w:val="00F57D62"/>
    <w:rsid w:val="00F6039A"/>
    <w:rsid w:val="00F61AE0"/>
    <w:rsid w:val="00F61B29"/>
    <w:rsid w:val="00F61C2E"/>
    <w:rsid w:val="00F62353"/>
    <w:rsid w:val="00F62731"/>
    <w:rsid w:val="00F62A6E"/>
    <w:rsid w:val="00F62D8D"/>
    <w:rsid w:val="00F63536"/>
    <w:rsid w:val="00F63E6F"/>
    <w:rsid w:val="00F647CE"/>
    <w:rsid w:val="00F64812"/>
    <w:rsid w:val="00F65B10"/>
    <w:rsid w:val="00F66503"/>
    <w:rsid w:val="00F66772"/>
    <w:rsid w:val="00F67154"/>
    <w:rsid w:val="00F672EF"/>
    <w:rsid w:val="00F67C61"/>
    <w:rsid w:val="00F67DD4"/>
    <w:rsid w:val="00F7021C"/>
    <w:rsid w:val="00F705E2"/>
    <w:rsid w:val="00F708A1"/>
    <w:rsid w:val="00F70F5C"/>
    <w:rsid w:val="00F713C1"/>
    <w:rsid w:val="00F71545"/>
    <w:rsid w:val="00F72929"/>
    <w:rsid w:val="00F72C91"/>
    <w:rsid w:val="00F72FD5"/>
    <w:rsid w:val="00F73E9D"/>
    <w:rsid w:val="00F73EC9"/>
    <w:rsid w:val="00F74085"/>
    <w:rsid w:val="00F743A0"/>
    <w:rsid w:val="00F74B54"/>
    <w:rsid w:val="00F74DCA"/>
    <w:rsid w:val="00F75202"/>
    <w:rsid w:val="00F7521B"/>
    <w:rsid w:val="00F76358"/>
    <w:rsid w:val="00F76BB5"/>
    <w:rsid w:val="00F770F1"/>
    <w:rsid w:val="00F772BC"/>
    <w:rsid w:val="00F77783"/>
    <w:rsid w:val="00F779AC"/>
    <w:rsid w:val="00F77AA7"/>
    <w:rsid w:val="00F805C4"/>
    <w:rsid w:val="00F805E4"/>
    <w:rsid w:val="00F80C6A"/>
    <w:rsid w:val="00F80D99"/>
    <w:rsid w:val="00F810EC"/>
    <w:rsid w:val="00F82E27"/>
    <w:rsid w:val="00F83605"/>
    <w:rsid w:val="00F83673"/>
    <w:rsid w:val="00F837A1"/>
    <w:rsid w:val="00F83DEE"/>
    <w:rsid w:val="00F847E8"/>
    <w:rsid w:val="00F848EE"/>
    <w:rsid w:val="00F8495C"/>
    <w:rsid w:val="00F8570D"/>
    <w:rsid w:val="00F859B2"/>
    <w:rsid w:val="00F859F0"/>
    <w:rsid w:val="00F864CA"/>
    <w:rsid w:val="00F86731"/>
    <w:rsid w:val="00F869DF"/>
    <w:rsid w:val="00F86FFD"/>
    <w:rsid w:val="00F870D3"/>
    <w:rsid w:val="00F871FB"/>
    <w:rsid w:val="00F87233"/>
    <w:rsid w:val="00F873E9"/>
    <w:rsid w:val="00F877F4"/>
    <w:rsid w:val="00F87A2D"/>
    <w:rsid w:val="00F87AF5"/>
    <w:rsid w:val="00F87EA4"/>
    <w:rsid w:val="00F87FB0"/>
    <w:rsid w:val="00F901C4"/>
    <w:rsid w:val="00F9022C"/>
    <w:rsid w:val="00F9025D"/>
    <w:rsid w:val="00F90ABC"/>
    <w:rsid w:val="00F90C9F"/>
    <w:rsid w:val="00F90E0A"/>
    <w:rsid w:val="00F91695"/>
    <w:rsid w:val="00F92485"/>
    <w:rsid w:val="00F9299C"/>
    <w:rsid w:val="00F92B87"/>
    <w:rsid w:val="00F92E5D"/>
    <w:rsid w:val="00F936B8"/>
    <w:rsid w:val="00F937F0"/>
    <w:rsid w:val="00F9387B"/>
    <w:rsid w:val="00F93892"/>
    <w:rsid w:val="00F9409F"/>
    <w:rsid w:val="00F940BD"/>
    <w:rsid w:val="00F9462F"/>
    <w:rsid w:val="00F946FB"/>
    <w:rsid w:val="00F94ACD"/>
    <w:rsid w:val="00F94C5F"/>
    <w:rsid w:val="00F94C77"/>
    <w:rsid w:val="00F94EF3"/>
    <w:rsid w:val="00F951A7"/>
    <w:rsid w:val="00F952BD"/>
    <w:rsid w:val="00F957E6"/>
    <w:rsid w:val="00F95F43"/>
    <w:rsid w:val="00F96416"/>
    <w:rsid w:val="00F96566"/>
    <w:rsid w:val="00F965C6"/>
    <w:rsid w:val="00F966EC"/>
    <w:rsid w:val="00F96D95"/>
    <w:rsid w:val="00F96F8F"/>
    <w:rsid w:val="00F97617"/>
    <w:rsid w:val="00F97CBC"/>
    <w:rsid w:val="00F97CD5"/>
    <w:rsid w:val="00F97FBA"/>
    <w:rsid w:val="00FA0183"/>
    <w:rsid w:val="00FA02A9"/>
    <w:rsid w:val="00FA03B9"/>
    <w:rsid w:val="00FA0655"/>
    <w:rsid w:val="00FA0FB1"/>
    <w:rsid w:val="00FA11B0"/>
    <w:rsid w:val="00FA170A"/>
    <w:rsid w:val="00FA17B2"/>
    <w:rsid w:val="00FA2334"/>
    <w:rsid w:val="00FA2418"/>
    <w:rsid w:val="00FA3670"/>
    <w:rsid w:val="00FA3E93"/>
    <w:rsid w:val="00FA4241"/>
    <w:rsid w:val="00FA4876"/>
    <w:rsid w:val="00FA4C67"/>
    <w:rsid w:val="00FA537D"/>
    <w:rsid w:val="00FA550A"/>
    <w:rsid w:val="00FA55D6"/>
    <w:rsid w:val="00FA59B1"/>
    <w:rsid w:val="00FA5C58"/>
    <w:rsid w:val="00FA5F7C"/>
    <w:rsid w:val="00FA671B"/>
    <w:rsid w:val="00FA6A17"/>
    <w:rsid w:val="00FA6E05"/>
    <w:rsid w:val="00FA6EA6"/>
    <w:rsid w:val="00FA735B"/>
    <w:rsid w:val="00FA74E6"/>
    <w:rsid w:val="00FA77D8"/>
    <w:rsid w:val="00FA797F"/>
    <w:rsid w:val="00FB086C"/>
    <w:rsid w:val="00FB0CFC"/>
    <w:rsid w:val="00FB0FEB"/>
    <w:rsid w:val="00FB15DB"/>
    <w:rsid w:val="00FB1649"/>
    <w:rsid w:val="00FB1891"/>
    <w:rsid w:val="00FB1B39"/>
    <w:rsid w:val="00FB1C28"/>
    <w:rsid w:val="00FB1CC6"/>
    <w:rsid w:val="00FB20F9"/>
    <w:rsid w:val="00FB21B8"/>
    <w:rsid w:val="00FB2E53"/>
    <w:rsid w:val="00FB2ED6"/>
    <w:rsid w:val="00FB3345"/>
    <w:rsid w:val="00FB37A9"/>
    <w:rsid w:val="00FB43F5"/>
    <w:rsid w:val="00FB498D"/>
    <w:rsid w:val="00FB4E69"/>
    <w:rsid w:val="00FB5940"/>
    <w:rsid w:val="00FB5977"/>
    <w:rsid w:val="00FB598C"/>
    <w:rsid w:val="00FB6409"/>
    <w:rsid w:val="00FB6833"/>
    <w:rsid w:val="00FB6AB5"/>
    <w:rsid w:val="00FB6ECA"/>
    <w:rsid w:val="00FB7949"/>
    <w:rsid w:val="00FB7C7E"/>
    <w:rsid w:val="00FC0667"/>
    <w:rsid w:val="00FC091D"/>
    <w:rsid w:val="00FC0F33"/>
    <w:rsid w:val="00FC1105"/>
    <w:rsid w:val="00FC19C4"/>
    <w:rsid w:val="00FC1C19"/>
    <w:rsid w:val="00FC1C21"/>
    <w:rsid w:val="00FC2186"/>
    <w:rsid w:val="00FC2567"/>
    <w:rsid w:val="00FC26BA"/>
    <w:rsid w:val="00FC2EEB"/>
    <w:rsid w:val="00FC38D3"/>
    <w:rsid w:val="00FC3D12"/>
    <w:rsid w:val="00FC3FD0"/>
    <w:rsid w:val="00FC42BC"/>
    <w:rsid w:val="00FC472C"/>
    <w:rsid w:val="00FC47A5"/>
    <w:rsid w:val="00FC4C02"/>
    <w:rsid w:val="00FC533F"/>
    <w:rsid w:val="00FC5DB0"/>
    <w:rsid w:val="00FC606C"/>
    <w:rsid w:val="00FC6A04"/>
    <w:rsid w:val="00FC7046"/>
    <w:rsid w:val="00FC7434"/>
    <w:rsid w:val="00FC78C9"/>
    <w:rsid w:val="00FC7C07"/>
    <w:rsid w:val="00FD017E"/>
    <w:rsid w:val="00FD07A1"/>
    <w:rsid w:val="00FD085A"/>
    <w:rsid w:val="00FD0A6B"/>
    <w:rsid w:val="00FD1A1D"/>
    <w:rsid w:val="00FD2279"/>
    <w:rsid w:val="00FD2432"/>
    <w:rsid w:val="00FD25A8"/>
    <w:rsid w:val="00FD2DEB"/>
    <w:rsid w:val="00FD3975"/>
    <w:rsid w:val="00FD3A93"/>
    <w:rsid w:val="00FD3C29"/>
    <w:rsid w:val="00FD4257"/>
    <w:rsid w:val="00FD42CB"/>
    <w:rsid w:val="00FD4828"/>
    <w:rsid w:val="00FD492F"/>
    <w:rsid w:val="00FD525C"/>
    <w:rsid w:val="00FD531B"/>
    <w:rsid w:val="00FD5BA6"/>
    <w:rsid w:val="00FD68BD"/>
    <w:rsid w:val="00FD75BA"/>
    <w:rsid w:val="00FD7849"/>
    <w:rsid w:val="00FD7BAA"/>
    <w:rsid w:val="00FD7C7E"/>
    <w:rsid w:val="00FE095F"/>
    <w:rsid w:val="00FE2B4D"/>
    <w:rsid w:val="00FE31A1"/>
    <w:rsid w:val="00FE380B"/>
    <w:rsid w:val="00FE3B3A"/>
    <w:rsid w:val="00FE46C5"/>
    <w:rsid w:val="00FE5464"/>
    <w:rsid w:val="00FE54DB"/>
    <w:rsid w:val="00FE5C5A"/>
    <w:rsid w:val="00FE5C71"/>
    <w:rsid w:val="00FE5CBA"/>
    <w:rsid w:val="00FE5EE3"/>
    <w:rsid w:val="00FE5F13"/>
    <w:rsid w:val="00FE6137"/>
    <w:rsid w:val="00FE662E"/>
    <w:rsid w:val="00FE6C86"/>
    <w:rsid w:val="00FE75C2"/>
    <w:rsid w:val="00FE7737"/>
    <w:rsid w:val="00FF0912"/>
    <w:rsid w:val="00FF0F10"/>
    <w:rsid w:val="00FF0F4B"/>
    <w:rsid w:val="00FF1C38"/>
    <w:rsid w:val="00FF2EBB"/>
    <w:rsid w:val="00FF3529"/>
    <w:rsid w:val="00FF38D2"/>
    <w:rsid w:val="00FF3D13"/>
    <w:rsid w:val="00FF3EFD"/>
    <w:rsid w:val="00FF40E9"/>
    <w:rsid w:val="00FF4357"/>
    <w:rsid w:val="00FF44C0"/>
    <w:rsid w:val="00FF49D3"/>
    <w:rsid w:val="00FF549A"/>
    <w:rsid w:val="00FF5720"/>
    <w:rsid w:val="00FF5995"/>
    <w:rsid w:val="00FF59AD"/>
    <w:rsid w:val="00FF5A60"/>
    <w:rsid w:val="00FF5C9D"/>
    <w:rsid w:val="00FF603D"/>
    <w:rsid w:val="00FF6C5F"/>
    <w:rsid w:val="00FF6CD7"/>
    <w:rsid w:val="00FF6CD8"/>
    <w:rsid w:val="00FF706B"/>
    <w:rsid w:val="00FF7094"/>
    <w:rsid w:val="00FF7BDA"/>
    <w:rsid w:val="00FF7F98"/>
    <w:rsid w:val="00FF7FD2"/>
    <w:rsid w:val="00FF7FFC"/>
    <w:rsid w:val="01131970"/>
    <w:rsid w:val="01692DE6"/>
    <w:rsid w:val="019BD6FD"/>
    <w:rsid w:val="01B6F491"/>
    <w:rsid w:val="01ED4787"/>
    <w:rsid w:val="0218C479"/>
    <w:rsid w:val="024E719F"/>
    <w:rsid w:val="02646E6B"/>
    <w:rsid w:val="031C5B72"/>
    <w:rsid w:val="032F8621"/>
    <w:rsid w:val="036C264D"/>
    <w:rsid w:val="036D039D"/>
    <w:rsid w:val="038CA3B7"/>
    <w:rsid w:val="03DAACA1"/>
    <w:rsid w:val="04081E02"/>
    <w:rsid w:val="040BEE8F"/>
    <w:rsid w:val="0425A134"/>
    <w:rsid w:val="0428471D"/>
    <w:rsid w:val="04600482"/>
    <w:rsid w:val="046FD70A"/>
    <w:rsid w:val="048E0E34"/>
    <w:rsid w:val="04F5FA83"/>
    <w:rsid w:val="0545688A"/>
    <w:rsid w:val="0562AE5C"/>
    <w:rsid w:val="05B71A95"/>
    <w:rsid w:val="05D8EA84"/>
    <w:rsid w:val="05ECFBA0"/>
    <w:rsid w:val="05F1990B"/>
    <w:rsid w:val="05F8FCC9"/>
    <w:rsid w:val="06173544"/>
    <w:rsid w:val="062F9C75"/>
    <w:rsid w:val="0655A49C"/>
    <w:rsid w:val="06581FEE"/>
    <w:rsid w:val="06AC63E3"/>
    <w:rsid w:val="06C0B8AA"/>
    <w:rsid w:val="06DAFCAA"/>
    <w:rsid w:val="06ED8132"/>
    <w:rsid w:val="06F47F33"/>
    <w:rsid w:val="07AC506D"/>
    <w:rsid w:val="07B5A328"/>
    <w:rsid w:val="07DDE21B"/>
    <w:rsid w:val="081BA6E3"/>
    <w:rsid w:val="082DFB80"/>
    <w:rsid w:val="0889C61D"/>
    <w:rsid w:val="09476625"/>
    <w:rsid w:val="097923B5"/>
    <w:rsid w:val="097D5C00"/>
    <w:rsid w:val="09A89F8C"/>
    <w:rsid w:val="09F4F9D7"/>
    <w:rsid w:val="0A0D0149"/>
    <w:rsid w:val="0A1FE655"/>
    <w:rsid w:val="0AB3F63D"/>
    <w:rsid w:val="0B0ADEF3"/>
    <w:rsid w:val="0B0D354E"/>
    <w:rsid w:val="0B252D85"/>
    <w:rsid w:val="0B6D49A6"/>
    <w:rsid w:val="0C1BF70D"/>
    <w:rsid w:val="0C501555"/>
    <w:rsid w:val="0C6E4CBE"/>
    <w:rsid w:val="0CA966A9"/>
    <w:rsid w:val="0CD31EE1"/>
    <w:rsid w:val="0CD8559C"/>
    <w:rsid w:val="0CE941D9"/>
    <w:rsid w:val="0D7C9BC9"/>
    <w:rsid w:val="0D7DD2F0"/>
    <w:rsid w:val="0D9F2682"/>
    <w:rsid w:val="0DDC72C3"/>
    <w:rsid w:val="0E5CDD82"/>
    <w:rsid w:val="0E636459"/>
    <w:rsid w:val="0E7869C7"/>
    <w:rsid w:val="0EF992E4"/>
    <w:rsid w:val="0F2658EB"/>
    <w:rsid w:val="0F9620D7"/>
    <w:rsid w:val="0FE1C835"/>
    <w:rsid w:val="1041537B"/>
    <w:rsid w:val="10842485"/>
    <w:rsid w:val="10A21EA8"/>
    <w:rsid w:val="10B6175D"/>
    <w:rsid w:val="10BFFBF7"/>
    <w:rsid w:val="10CF3F60"/>
    <w:rsid w:val="11109B28"/>
    <w:rsid w:val="11479A95"/>
    <w:rsid w:val="116EAA82"/>
    <w:rsid w:val="118C9FAB"/>
    <w:rsid w:val="11C46C7B"/>
    <w:rsid w:val="120033A2"/>
    <w:rsid w:val="124DAF13"/>
    <w:rsid w:val="126236E0"/>
    <w:rsid w:val="12746923"/>
    <w:rsid w:val="127B775D"/>
    <w:rsid w:val="12D259C1"/>
    <w:rsid w:val="12E36D2D"/>
    <w:rsid w:val="132002CF"/>
    <w:rsid w:val="132FD6E0"/>
    <w:rsid w:val="1337BD3B"/>
    <w:rsid w:val="1360A8B7"/>
    <w:rsid w:val="138BF514"/>
    <w:rsid w:val="139C5414"/>
    <w:rsid w:val="142DCB06"/>
    <w:rsid w:val="146977CA"/>
    <w:rsid w:val="1478CDB7"/>
    <w:rsid w:val="147F3D8E"/>
    <w:rsid w:val="14B6B84C"/>
    <w:rsid w:val="14D03148"/>
    <w:rsid w:val="14F504B2"/>
    <w:rsid w:val="14F53607"/>
    <w:rsid w:val="151621D9"/>
    <w:rsid w:val="151F5E71"/>
    <w:rsid w:val="154CB093"/>
    <w:rsid w:val="15622614"/>
    <w:rsid w:val="156741F1"/>
    <w:rsid w:val="15B6180D"/>
    <w:rsid w:val="1668BBB2"/>
    <w:rsid w:val="16B33AA7"/>
    <w:rsid w:val="16E0192C"/>
    <w:rsid w:val="17386726"/>
    <w:rsid w:val="17453034"/>
    <w:rsid w:val="179066A2"/>
    <w:rsid w:val="179562BF"/>
    <w:rsid w:val="17F75ADB"/>
    <w:rsid w:val="180BAF50"/>
    <w:rsid w:val="18394248"/>
    <w:rsid w:val="184904C9"/>
    <w:rsid w:val="18AF261D"/>
    <w:rsid w:val="18BB4253"/>
    <w:rsid w:val="18CC1A0A"/>
    <w:rsid w:val="18EEFAF3"/>
    <w:rsid w:val="18F741B8"/>
    <w:rsid w:val="19085448"/>
    <w:rsid w:val="19299835"/>
    <w:rsid w:val="199D9BE5"/>
    <w:rsid w:val="19D131BF"/>
    <w:rsid w:val="1A5DDBC5"/>
    <w:rsid w:val="1AEEF40E"/>
    <w:rsid w:val="1B225953"/>
    <w:rsid w:val="1B2F2F3A"/>
    <w:rsid w:val="1B539AF7"/>
    <w:rsid w:val="1B644DC2"/>
    <w:rsid w:val="1B75638A"/>
    <w:rsid w:val="1BB26448"/>
    <w:rsid w:val="1BC6A4A0"/>
    <w:rsid w:val="1BD6EA79"/>
    <w:rsid w:val="1C075312"/>
    <w:rsid w:val="1C4D1354"/>
    <w:rsid w:val="1C5D4C36"/>
    <w:rsid w:val="1C625D15"/>
    <w:rsid w:val="1CC8F7D4"/>
    <w:rsid w:val="1CDD853C"/>
    <w:rsid w:val="1CE8644E"/>
    <w:rsid w:val="1D39E789"/>
    <w:rsid w:val="1D3A4865"/>
    <w:rsid w:val="1D6B785E"/>
    <w:rsid w:val="1D99FD35"/>
    <w:rsid w:val="1DA1B05F"/>
    <w:rsid w:val="1DB79890"/>
    <w:rsid w:val="1DCF9575"/>
    <w:rsid w:val="1DDA9BE2"/>
    <w:rsid w:val="1E3338D2"/>
    <w:rsid w:val="1E376DB4"/>
    <w:rsid w:val="1E54FFCE"/>
    <w:rsid w:val="1E918A5F"/>
    <w:rsid w:val="1F62AEB3"/>
    <w:rsid w:val="1FD0B0B8"/>
    <w:rsid w:val="2031F4FE"/>
    <w:rsid w:val="20368A90"/>
    <w:rsid w:val="203F9A07"/>
    <w:rsid w:val="204C6CDE"/>
    <w:rsid w:val="20B9C026"/>
    <w:rsid w:val="20D32B2D"/>
    <w:rsid w:val="20EC966E"/>
    <w:rsid w:val="20F6AA60"/>
    <w:rsid w:val="2117D06D"/>
    <w:rsid w:val="21190B2D"/>
    <w:rsid w:val="213BD849"/>
    <w:rsid w:val="21785213"/>
    <w:rsid w:val="218ED181"/>
    <w:rsid w:val="21E49BB7"/>
    <w:rsid w:val="22136C5A"/>
    <w:rsid w:val="2219341C"/>
    <w:rsid w:val="228639BE"/>
    <w:rsid w:val="2298EB55"/>
    <w:rsid w:val="2299D087"/>
    <w:rsid w:val="22DB6585"/>
    <w:rsid w:val="22FA48AC"/>
    <w:rsid w:val="2309184C"/>
    <w:rsid w:val="234A0A97"/>
    <w:rsid w:val="23D0EC5F"/>
    <w:rsid w:val="23E23CBB"/>
    <w:rsid w:val="23EABC94"/>
    <w:rsid w:val="242531D3"/>
    <w:rsid w:val="2492C262"/>
    <w:rsid w:val="24A852EF"/>
    <w:rsid w:val="2508174E"/>
    <w:rsid w:val="250B612C"/>
    <w:rsid w:val="256D2FCA"/>
    <w:rsid w:val="25C95514"/>
    <w:rsid w:val="2632736A"/>
    <w:rsid w:val="269FAE59"/>
    <w:rsid w:val="26DFE6FE"/>
    <w:rsid w:val="27115A2F"/>
    <w:rsid w:val="272D0BA5"/>
    <w:rsid w:val="276FA9F1"/>
    <w:rsid w:val="27F3702E"/>
    <w:rsid w:val="27F56CDE"/>
    <w:rsid w:val="28073B98"/>
    <w:rsid w:val="281A3A17"/>
    <w:rsid w:val="285A47EE"/>
    <w:rsid w:val="28A71BD8"/>
    <w:rsid w:val="29241BC5"/>
    <w:rsid w:val="2933B39B"/>
    <w:rsid w:val="293E056C"/>
    <w:rsid w:val="29B5A300"/>
    <w:rsid w:val="29D6411B"/>
    <w:rsid w:val="29EE5553"/>
    <w:rsid w:val="2A2710EC"/>
    <w:rsid w:val="2A28C319"/>
    <w:rsid w:val="2A50AA67"/>
    <w:rsid w:val="2A63603A"/>
    <w:rsid w:val="2ABF2D40"/>
    <w:rsid w:val="2AEA3781"/>
    <w:rsid w:val="2B0FE0D1"/>
    <w:rsid w:val="2B23FD4D"/>
    <w:rsid w:val="2B292C6C"/>
    <w:rsid w:val="2B2CA92B"/>
    <w:rsid w:val="2B313D35"/>
    <w:rsid w:val="2B5D8DDB"/>
    <w:rsid w:val="2B65E255"/>
    <w:rsid w:val="2B7210FC"/>
    <w:rsid w:val="2B969AB4"/>
    <w:rsid w:val="2BC753B2"/>
    <w:rsid w:val="2BEC1CD9"/>
    <w:rsid w:val="2C27FB9D"/>
    <w:rsid w:val="2C4352AC"/>
    <w:rsid w:val="2C478B5A"/>
    <w:rsid w:val="2CB98236"/>
    <w:rsid w:val="2CB9C498"/>
    <w:rsid w:val="2D0D6CCF"/>
    <w:rsid w:val="2D0EED76"/>
    <w:rsid w:val="2D1FA4A9"/>
    <w:rsid w:val="2D32BF75"/>
    <w:rsid w:val="2DA74108"/>
    <w:rsid w:val="2DCCB139"/>
    <w:rsid w:val="2DE88187"/>
    <w:rsid w:val="2DF28FE8"/>
    <w:rsid w:val="2E33CD89"/>
    <w:rsid w:val="2E410256"/>
    <w:rsid w:val="2E642AF2"/>
    <w:rsid w:val="2E8910EA"/>
    <w:rsid w:val="2EB75EB9"/>
    <w:rsid w:val="2EBCDD67"/>
    <w:rsid w:val="2EF5E1E7"/>
    <w:rsid w:val="2F1B0C7F"/>
    <w:rsid w:val="2F262474"/>
    <w:rsid w:val="2F4CF5EE"/>
    <w:rsid w:val="2F8C3C47"/>
    <w:rsid w:val="2FC7DE0E"/>
    <w:rsid w:val="2FD44FB8"/>
    <w:rsid w:val="307DA719"/>
    <w:rsid w:val="307FEF97"/>
    <w:rsid w:val="30BDE386"/>
    <w:rsid w:val="30CE3B50"/>
    <w:rsid w:val="30D4168B"/>
    <w:rsid w:val="32093F11"/>
    <w:rsid w:val="32511327"/>
    <w:rsid w:val="326E0031"/>
    <w:rsid w:val="3284BCB9"/>
    <w:rsid w:val="329D6051"/>
    <w:rsid w:val="32F61D20"/>
    <w:rsid w:val="331A3B8F"/>
    <w:rsid w:val="33340FB1"/>
    <w:rsid w:val="3346315E"/>
    <w:rsid w:val="334E97A4"/>
    <w:rsid w:val="337EE4A9"/>
    <w:rsid w:val="33C2F66F"/>
    <w:rsid w:val="33D6FF89"/>
    <w:rsid w:val="340979B7"/>
    <w:rsid w:val="341FA9D8"/>
    <w:rsid w:val="347E3A4E"/>
    <w:rsid w:val="34C672BE"/>
    <w:rsid w:val="34DB8092"/>
    <w:rsid w:val="351D526B"/>
    <w:rsid w:val="35A9EC7C"/>
    <w:rsid w:val="35AE192F"/>
    <w:rsid w:val="35CC10C4"/>
    <w:rsid w:val="35CDD72C"/>
    <w:rsid w:val="35D4F5C6"/>
    <w:rsid w:val="35DDD29E"/>
    <w:rsid w:val="36246D76"/>
    <w:rsid w:val="362F8A0C"/>
    <w:rsid w:val="363AB55F"/>
    <w:rsid w:val="36838EF9"/>
    <w:rsid w:val="368769F0"/>
    <w:rsid w:val="36A61B17"/>
    <w:rsid w:val="36DDB36C"/>
    <w:rsid w:val="36EECC74"/>
    <w:rsid w:val="3707E1D7"/>
    <w:rsid w:val="371EA64F"/>
    <w:rsid w:val="373D8984"/>
    <w:rsid w:val="37915F2B"/>
    <w:rsid w:val="37A0A61F"/>
    <w:rsid w:val="37C34EF7"/>
    <w:rsid w:val="37DD0D13"/>
    <w:rsid w:val="384FF6C6"/>
    <w:rsid w:val="385B4072"/>
    <w:rsid w:val="3862B7BE"/>
    <w:rsid w:val="390B3253"/>
    <w:rsid w:val="391CC031"/>
    <w:rsid w:val="394EA14E"/>
    <w:rsid w:val="39992E4B"/>
    <w:rsid w:val="39BBA498"/>
    <w:rsid w:val="39C8F971"/>
    <w:rsid w:val="39F1B436"/>
    <w:rsid w:val="3A105DD9"/>
    <w:rsid w:val="3A462213"/>
    <w:rsid w:val="3AB2B839"/>
    <w:rsid w:val="3ACC0DBB"/>
    <w:rsid w:val="3B0CA68E"/>
    <w:rsid w:val="3B34FCFE"/>
    <w:rsid w:val="3B803122"/>
    <w:rsid w:val="3B92782D"/>
    <w:rsid w:val="3BCA6876"/>
    <w:rsid w:val="3BDD8907"/>
    <w:rsid w:val="3BEFFFE5"/>
    <w:rsid w:val="3C2375F2"/>
    <w:rsid w:val="3C36E506"/>
    <w:rsid w:val="3C66377D"/>
    <w:rsid w:val="3C905E19"/>
    <w:rsid w:val="3C9388BE"/>
    <w:rsid w:val="3C9FF4EA"/>
    <w:rsid w:val="3CABD4DC"/>
    <w:rsid w:val="3CBE1083"/>
    <w:rsid w:val="3CD0EE0D"/>
    <w:rsid w:val="3CECA7F9"/>
    <w:rsid w:val="3D1042A2"/>
    <w:rsid w:val="3D1F047E"/>
    <w:rsid w:val="3D476CE1"/>
    <w:rsid w:val="3D74C155"/>
    <w:rsid w:val="3D7633E0"/>
    <w:rsid w:val="3D8994E1"/>
    <w:rsid w:val="3DBC572B"/>
    <w:rsid w:val="3DBD5265"/>
    <w:rsid w:val="3DCB6742"/>
    <w:rsid w:val="3E044118"/>
    <w:rsid w:val="3E1F1C44"/>
    <w:rsid w:val="3E3599EF"/>
    <w:rsid w:val="3E99423B"/>
    <w:rsid w:val="3F0BD908"/>
    <w:rsid w:val="3F264463"/>
    <w:rsid w:val="3F2A018D"/>
    <w:rsid w:val="3F30F95C"/>
    <w:rsid w:val="3F424782"/>
    <w:rsid w:val="3F64DFE7"/>
    <w:rsid w:val="3F9C7735"/>
    <w:rsid w:val="3FBA1B10"/>
    <w:rsid w:val="4045CB2C"/>
    <w:rsid w:val="40BC70A3"/>
    <w:rsid w:val="40C2E358"/>
    <w:rsid w:val="416D9695"/>
    <w:rsid w:val="4184376A"/>
    <w:rsid w:val="4190A4BF"/>
    <w:rsid w:val="41AC0E36"/>
    <w:rsid w:val="41DE3639"/>
    <w:rsid w:val="42385C80"/>
    <w:rsid w:val="424FD0B3"/>
    <w:rsid w:val="42A4E304"/>
    <w:rsid w:val="42AC9FF9"/>
    <w:rsid w:val="43628B45"/>
    <w:rsid w:val="43648D21"/>
    <w:rsid w:val="4391E5D7"/>
    <w:rsid w:val="43CC09D3"/>
    <w:rsid w:val="441D0DC2"/>
    <w:rsid w:val="44819E50"/>
    <w:rsid w:val="44B0660F"/>
    <w:rsid w:val="451CA2AC"/>
    <w:rsid w:val="45217C08"/>
    <w:rsid w:val="45241666"/>
    <w:rsid w:val="4577B6CF"/>
    <w:rsid w:val="4581D827"/>
    <w:rsid w:val="459EC9C2"/>
    <w:rsid w:val="46D3AA39"/>
    <w:rsid w:val="46E45569"/>
    <w:rsid w:val="477D08D0"/>
    <w:rsid w:val="47A22958"/>
    <w:rsid w:val="47B6444F"/>
    <w:rsid w:val="47BBA6CB"/>
    <w:rsid w:val="47C815DE"/>
    <w:rsid w:val="47F7698B"/>
    <w:rsid w:val="48105E33"/>
    <w:rsid w:val="489E469A"/>
    <w:rsid w:val="49398438"/>
    <w:rsid w:val="493E0BA1"/>
    <w:rsid w:val="4A0A39A1"/>
    <w:rsid w:val="4A6E9771"/>
    <w:rsid w:val="4A9BA601"/>
    <w:rsid w:val="4B2235D9"/>
    <w:rsid w:val="4B23FEB6"/>
    <w:rsid w:val="4B294284"/>
    <w:rsid w:val="4B58C89F"/>
    <w:rsid w:val="4B8B5287"/>
    <w:rsid w:val="4BB003D5"/>
    <w:rsid w:val="4BC1323D"/>
    <w:rsid w:val="4BDFD844"/>
    <w:rsid w:val="4BE8F504"/>
    <w:rsid w:val="4BF43755"/>
    <w:rsid w:val="4BF6F49A"/>
    <w:rsid w:val="4BFCF880"/>
    <w:rsid w:val="4C539C22"/>
    <w:rsid w:val="4C734CFB"/>
    <w:rsid w:val="4CCDBA71"/>
    <w:rsid w:val="4CDB3353"/>
    <w:rsid w:val="4D031B44"/>
    <w:rsid w:val="4D03F125"/>
    <w:rsid w:val="4D0528C6"/>
    <w:rsid w:val="4D5F37A6"/>
    <w:rsid w:val="4D7C8B8A"/>
    <w:rsid w:val="4E15ED3D"/>
    <w:rsid w:val="4E344D52"/>
    <w:rsid w:val="4E83D79D"/>
    <w:rsid w:val="4E8F509C"/>
    <w:rsid w:val="4EB44111"/>
    <w:rsid w:val="4EBA67D5"/>
    <w:rsid w:val="4EC1AB4F"/>
    <w:rsid w:val="4EC220C6"/>
    <w:rsid w:val="4EDF39FD"/>
    <w:rsid w:val="4F05CB08"/>
    <w:rsid w:val="4F08D475"/>
    <w:rsid w:val="4F1316B1"/>
    <w:rsid w:val="4F138889"/>
    <w:rsid w:val="4FABC12B"/>
    <w:rsid w:val="4FF21DF8"/>
    <w:rsid w:val="50162706"/>
    <w:rsid w:val="50172300"/>
    <w:rsid w:val="501ABFED"/>
    <w:rsid w:val="50405AEA"/>
    <w:rsid w:val="505DF127"/>
    <w:rsid w:val="5066CA6B"/>
    <w:rsid w:val="50A46E95"/>
    <w:rsid w:val="510D52CD"/>
    <w:rsid w:val="512EC5AB"/>
    <w:rsid w:val="514AE65F"/>
    <w:rsid w:val="51BEA29E"/>
    <w:rsid w:val="51C4D0B6"/>
    <w:rsid w:val="51EF9A70"/>
    <w:rsid w:val="51F2796B"/>
    <w:rsid w:val="5203819F"/>
    <w:rsid w:val="524032BB"/>
    <w:rsid w:val="5251E7E1"/>
    <w:rsid w:val="52A59C40"/>
    <w:rsid w:val="52EDA65C"/>
    <w:rsid w:val="53090517"/>
    <w:rsid w:val="532EF73E"/>
    <w:rsid w:val="53305124"/>
    <w:rsid w:val="5384697F"/>
    <w:rsid w:val="53E28D63"/>
    <w:rsid w:val="53F196A9"/>
    <w:rsid w:val="544F5DBA"/>
    <w:rsid w:val="54C14AD9"/>
    <w:rsid w:val="54D1BA96"/>
    <w:rsid w:val="550CB4B8"/>
    <w:rsid w:val="555736E8"/>
    <w:rsid w:val="555828CB"/>
    <w:rsid w:val="55C47502"/>
    <w:rsid w:val="55DE8B79"/>
    <w:rsid w:val="5625253D"/>
    <w:rsid w:val="562BA684"/>
    <w:rsid w:val="564D7817"/>
    <w:rsid w:val="5668269F"/>
    <w:rsid w:val="567659FD"/>
    <w:rsid w:val="56BF6AC2"/>
    <w:rsid w:val="56E9A13A"/>
    <w:rsid w:val="571B3875"/>
    <w:rsid w:val="573BADD9"/>
    <w:rsid w:val="5747772A"/>
    <w:rsid w:val="57643327"/>
    <w:rsid w:val="5792139B"/>
    <w:rsid w:val="579CE891"/>
    <w:rsid w:val="584A7F9E"/>
    <w:rsid w:val="5861E193"/>
    <w:rsid w:val="58842E6D"/>
    <w:rsid w:val="5914F8D0"/>
    <w:rsid w:val="5929C73A"/>
    <w:rsid w:val="5962A7D4"/>
    <w:rsid w:val="596C9F5D"/>
    <w:rsid w:val="59931011"/>
    <w:rsid w:val="599E63B8"/>
    <w:rsid w:val="59B4E554"/>
    <w:rsid w:val="59ECA6D9"/>
    <w:rsid w:val="5A29AF36"/>
    <w:rsid w:val="5A73D910"/>
    <w:rsid w:val="5AEB45EC"/>
    <w:rsid w:val="5AF1877B"/>
    <w:rsid w:val="5AF89660"/>
    <w:rsid w:val="5B176CF2"/>
    <w:rsid w:val="5B181DEF"/>
    <w:rsid w:val="5B2A221E"/>
    <w:rsid w:val="5B7DACD5"/>
    <w:rsid w:val="5BDE5FBD"/>
    <w:rsid w:val="5BEE637D"/>
    <w:rsid w:val="5C0F2AFB"/>
    <w:rsid w:val="5C1E874F"/>
    <w:rsid w:val="5C6BB3E7"/>
    <w:rsid w:val="5C7D6B37"/>
    <w:rsid w:val="5C87C1ED"/>
    <w:rsid w:val="5C9A0A5E"/>
    <w:rsid w:val="5CA6AFC4"/>
    <w:rsid w:val="5CF41C5C"/>
    <w:rsid w:val="5CF6AEA4"/>
    <w:rsid w:val="5D1A2052"/>
    <w:rsid w:val="5D350AB5"/>
    <w:rsid w:val="5D4E8874"/>
    <w:rsid w:val="5D5AF509"/>
    <w:rsid w:val="5DE467C2"/>
    <w:rsid w:val="5E533992"/>
    <w:rsid w:val="5E734E8E"/>
    <w:rsid w:val="5ED6A080"/>
    <w:rsid w:val="5EE28AEE"/>
    <w:rsid w:val="5F575211"/>
    <w:rsid w:val="5F5E728F"/>
    <w:rsid w:val="5F76C755"/>
    <w:rsid w:val="5F9030F4"/>
    <w:rsid w:val="5F9CF2CD"/>
    <w:rsid w:val="602412EE"/>
    <w:rsid w:val="605F5D48"/>
    <w:rsid w:val="60C2B626"/>
    <w:rsid w:val="60CEF2B1"/>
    <w:rsid w:val="60EB7790"/>
    <w:rsid w:val="61225E6F"/>
    <w:rsid w:val="61413DB2"/>
    <w:rsid w:val="614337A3"/>
    <w:rsid w:val="619B8B66"/>
    <w:rsid w:val="61AE8B93"/>
    <w:rsid w:val="61B22A6F"/>
    <w:rsid w:val="61C16F0A"/>
    <w:rsid w:val="621F8CF7"/>
    <w:rsid w:val="622E3D8F"/>
    <w:rsid w:val="62C17D3C"/>
    <w:rsid w:val="62EC3A90"/>
    <w:rsid w:val="6328A594"/>
    <w:rsid w:val="635EE3BB"/>
    <w:rsid w:val="6377C7D1"/>
    <w:rsid w:val="63A82CBE"/>
    <w:rsid w:val="63B3524A"/>
    <w:rsid w:val="63D35A27"/>
    <w:rsid w:val="63DBC0AC"/>
    <w:rsid w:val="641C92DB"/>
    <w:rsid w:val="6484F04C"/>
    <w:rsid w:val="64BC8379"/>
    <w:rsid w:val="64D72CB0"/>
    <w:rsid w:val="64E3501F"/>
    <w:rsid w:val="6509DB8B"/>
    <w:rsid w:val="652A23CF"/>
    <w:rsid w:val="6584ABF8"/>
    <w:rsid w:val="65855D34"/>
    <w:rsid w:val="658EE442"/>
    <w:rsid w:val="65962749"/>
    <w:rsid w:val="65ED623D"/>
    <w:rsid w:val="6657208A"/>
    <w:rsid w:val="6683FD01"/>
    <w:rsid w:val="66BDECC0"/>
    <w:rsid w:val="66FC3834"/>
    <w:rsid w:val="672CBF80"/>
    <w:rsid w:val="6755A6E0"/>
    <w:rsid w:val="6797E5B9"/>
    <w:rsid w:val="67BFF24C"/>
    <w:rsid w:val="67D76715"/>
    <w:rsid w:val="68083D48"/>
    <w:rsid w:val="685232B3"/>
    <w:rsid w:val="68971FC1"/>
    <w:rsid w:val="689BF8FD"/>
    <w:rsid w:val="689BFDA0"/>
    <w:rsid w:val="68C2C4B2"/>
    <w:rsid w:val="68C5F054"/>
    <w:rsid w:val="68DF6EEE"/>
    <w:rsid w:val="69378FA0"/>
    <w:rsid w:val="697AD74F"/>
    <w:rsid w:val="69AAA948"/>
    <w:rsid w:val="69CA8478"/>
    <w:rsid w:val="6AE2C00A"/>
    <w:rsid w:val="6B224E3B"/>
    <w:rsid w:val="6B30550A"/>
    <w:rsid w:val="6B77F661"/>
    <w:rsid w:val="6BA0A211"/>
    <w:rsid w:val="6BF4C2BF"/>
    <w:rsid w:val="6C19F77B"/>
    <w:rsid w:val="6C200503"/>
    <w:rsid w:val="6CE6ACC7"/>
    <w:rsid w:val="6D2BC370"/>
    <w:rsid w:val="6D3ED6F6"/>
    <w:rsid w:val="6D8BA4A3"/>
    <w:rsid w:val="6DB5E5DF"/>
    <w:rsid w:val="6DE65423"/>
    <w:rsid w:val="6E2916A4"/>
    <w:rsid w:val="6E32B2F7"/>
    <w:rsid w:val="6E854355"/>
    <w:rsid w:val="6EE924F7"/>
    <w:rsid w:val="6F2CCE23"/>
    <w:rsid w:val="6F40EA85"/>
    <w:rsid w:val="6F5013F8"/>
    <w:rsid w:val="706A6893"/>
    <w:rsid w:val="7085E1B6"/>
    <w:rsid w:val="709128B7"/>
    <w:rsid w:val="70F8A01E"/>
    <w:rsid w:val="712095DB"/>
    <w:rsid w:val="71414A17"/>
    <w:rsid w:val="71742ADC"/>
    <w:rsid w:val="71BB78AE"/>
    <w:rsid w:val="71E9467B"/>
    <w:rsid w:val="72589644"/>
    <w:rsid w:val="72671085"/>
    <w:rsid w:val="726E656B"/>
    <w:rsid w:val="72A4E40A"/>
    <w:rsid w:val="737E11FB"/>
    <w:rsid w:val="73CDEA1B"/>
    <w:rsid w:val="73E0826E"/>
    <w:rsid w:val="73EF77D6"/>
    <w:rsid w:val="741243AA"/>
    <w:rsid w:val="74225FD8"/>
    <w:rsid w:val="74492F7B"/>
    <w:rsid w:val="748913EA"/>
    <w:rsid w:val="74DBD149"/>
    <w:rsid w:val="74EC8915"/>
    <w:rsid w:val="751988B9"/>
    <w:rsid w:val="751E3E54"/>
    <w:rsid w:val="755514FD"/>
    <w:rsid w:val="7557C8D0"/>
    <w:rsid w:val="7558D116"/>
    <w:rsid w:val="756C974B"/>
    <w:rsid w:val="759C8A17"/>
    <w:rsid w:val="75B9F35A"/>
    <w:rsid w:val="75C89D13"/>
    <w:rsid w:val="75F5D84E"/>
    <w:rsid w:val="761E2BA2"/>
    <w:rsid w:val="767AAC76"/>
    <w:rsid w:val="76A6CBA1"/>
    <w:rsid w:val="76A8503E"/>
    <w:rsid w:val="770577CB"/>
    <w:rsid w:val="7718EAC0"/>
    <w:rsid w:val="773E3197"/>
    <w:rsid w:val="7765B2B6"/>
    <w:rsid w:val="7774D388"/>
    <w:rsid w:val="77830CA2"/>
    <w:rsid w:val="7851393A"/>
    <w:rsid w:val="78F7DE99"/>
    <w:rsid w:val="7914AA78"/>
    <w:rsid w:val="7918F5CB"/>
    <w:rsid w:val="79361C57"/>
    <w:rsid w:val="79A9A88A"/>
    <w:rsid w:val="79E7BAED"/>
    <w:rsid w:val="79E7C2A1"/>
    <w:rsid w:val="79F50F86"/>
    <w:rsid w:val="7A6F55E0"/>
    <w:rsid w:val="7A9E76AE"/>
    <w:rsid w:val="7ACE0B90"/>
    <w:rsid w:val="7AF00362"/>
    <w:rsid w:val="7B3D9AD3"/>
    <w:rsid w:val="7B51D775"/>
    <w:rsid w:val="7B55C847"/>
    <w:rsid w:val="7B7046A0"/>
    <w:rsid w:val="7B84999E"/>
    <w:rsid w:val="7BDCBF3B"/>
    <w:rsid w:val="7C2438D1"/>
    <w:rsid w:val="7C37D42A"/>
    <w:rsid w:val="7C7D1250"/>
    <w:rsid w:val="7CB61264"/>
    <w:rsid w:val="7CC8D791"/>
    <w:rsid w:val="7CE269F2"/>
    <w:rsid w:val="7DAFCA7A"/>
    <w:rsid w:val="7E04AAF7"/>
    <w:rsid w:val="7E1DD02E"/>
    <w:rsid w:val="7E4D8519"/>
    <w:rsid w:val="7EA5831A"/>
    <w:rsid w:val="7EA68CC4"/>
    <w:rsid w:val="7EBD51FF"/>
    <w:rsid w:val="7EDC2599"/>
    <w:rsid w:val="7EE103A6"/>
    <w:rsid w:val="7F34CAF7"/>
    <w:rsid w:val="7F804E46"/>
    <w:rsid w:val="7FAEF983"/>
    <w:rsid w:val="7FB00A71"/>
    <w:rsid w:val="7FC248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style="v-text-anchor:middle" fillcolor="#bbe0e3">
      <v:fill color="#bbe0e3"/>
      <v:textbox inset="0,0,0,0"/>
    </o:shapedefaults>
    <o:shapelayout v:ext="edit">
      <o:idmap v:ext="edit" data="2"/>
    </o:shapelayout>
  </w:shapeDefaults>
  <w:decimalSymbol w:val="."/>
  <w:listSeparator w:val=","/>
  <w14:docId w14:val="1B14B2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805"/>
    <w:pPr>
      <w:widowControl w:val="0"/>
    </w:pPr>
    <w:rPr>
      <w:snapToGrid w:val="0"/>
      <w:sz w:val="24"/>
    </w:rPr>
  </w:style>
  <w:style w:type="paragraph" w:styleId="Heading1">
    <w:name w:val="heading 1"/>
    <w:basedOn w:val="Normal"/>
    <w:next w:val="Normal"/>
    <w:qFormat/>
    <w:rsid w:val="000B6C40"/>
    <w:pPr>
      <w:keepNext/>
      <w:spacing w:before="240" w:after="60"/>
      <w:jc w:val="center"/>
      <w:outlineLvl w:val="0"/>
    </w:pPr>
    <w:rPr>
      <w:b/>
      <w:bCs/>
      <w:kern w:val="32"/>
      <w:szCs w:val="24"/>
    </w:rPr>
  </w:style>
  <w:style w:type="paragraph" w:styleId="Heading2">
    <w:name w:val="heading 2"/>
    <w:basedOn w:val="Normal"/>
    <w:next w:val="Normal"/>
    <w:link w:val="Heading2Char"/>
    <w:qFormat/>
    <w:rsid w:val="001E6E0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10544F"/>
    <w:pPr>
      <w:keepNext/>
      <w:spacing w:before="240" w:after="60"/>
      <w:outlineLvl w:val="2"/>
    </w:pPr>
    <w:rPr>
      <w:rFonts w:ascii="Arial" w:hAnsi="Arial" w:cs="Arial"/>
      <w:b/>
      <w:bCs/>
      <w:sz w:val="26"/>
      <w:szCs w:val="26"/>
    </w:rPr>
  </w:style>
  <w:style w:type="paragraph" w:styleId="Heading5">
    <w:name w:val="heading 5"/>
    <w:basedOn w:val="Normal"/>
    <w:next w:val="Normal"/>
    <w:qFormat/>
    <w:rsid w:val="005717BF"/>
    <w:pPr>
      <w:spacing w:before="240" w:after="60"/>
      <w:outlineLvl w:val="4"/>
    </w:pPr>
    <w:rPr>
      <w:b/>
      <w:bCs/>
      <w:i/>
      <w:iCs/>
      <w:sz w:val="26"/>
      <w:szCs w:val="26"/>
    </w:rPr>
  </w:style>
  <w:style w:type="paragraph" w:styleId="Heading6">
    <w:name w:val="heading 6"/>
    <w:basedOn w:val="Normal"/>
    <w:next w:val="Normal"/>
    <w:qFormat/>
    <w:rsid w:val="009E2AFC"/>
    <w:pPr>
      <w:spacing w:before="240" w:after="60"/>
      <w:outlineLvl w:val="5"/>
    </w:pPr>
    <w:rPr>
      <w:b/>
      <w:bCs/>
      <w:sz w:val="22"/>
      <w:szCs w:val="22"/>
    </w:rPr>
  </w:style>
  <w:style w:type="paragraph" w:styleId="Heading7">
    <w:name w:val="heading 7"/>
    <w:basedOn w:val="Normal"/>
    <w:next w:val="Normal"/>
    <w:qFormat/>
    <w:rsid w:val="00B8335D"/>
    <w:pPr>
      <w:keepNext/>
      <w:pBdr>
        <w:left w:val="double" w:sz="4" w:space="0" w:color="auto"/>
      </w:pBdr>
      <w:spacing w:line="480" w:lineRule="auto"/>
      <w:jc w:val="center"/>
      <w:outlineLvl w:val="6"/>
    </w:pPr>
    <w:rPr>
      <w:b/>
    </w:rPr>
  </w:style>
  <w:style w:type="paragraph" w:styleId="Heading8">
    <w:name w:val="heading 8"/>
    <w:basedOn w:val="Normal"/>
    <w:next w:val="Normal"/>
    <w:qFormat/>
    <w:rsid w:val="0010544F"/>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8335D"/>
    <w:pPr>
      <w:widowControl/>
      <w:ind w:left="360" w:hanging="360"/>
      <w:jc w:val="both"/>
    </w:pPr>
    <w:rPr>
      <w:snapToGrid/>
      <w:sz w:val="26"/>
    </w:rPr>
  </w:style>
  <w:style w:type="paragraph" w:styleId="BodyText">
    <w:name w:val="Body Text"/>
    <w:basedOn w:val="Normal"/>
    <w:link w:val="BodyTextChar"/>
    <w:rsid w:val="00B8335D"/>
    <w:pPr>
      <w:widowControl/>
      <w:spacing w:line="360" w:lineRule="auto"/>
      <w:jc w:val="both"/>
    </w:pPr>
    <w:rPr>
      <w:snapToGrid/>
    </w:rPr>
  </w:style>
  <w:style w:type="paragraph" w:styleId="BodyTextIndent2">
    <w:name w:val="Body Text Indent 2"/>
    <w:basedOn w:val="Normal"/>
    <w:rsid w:val="0070175E"/>
    <w:pPr>
      <w:spacing w:after="120" w:line="480" w:lineRule="auto"/>
      <w:ind w:left="360"/>
    </w:pPr>
  </w:style>
  <w:style w:type="paragraph" w:styleId="BodyTextIndent3">
    <w:name w:val="Body Text Indent 3"/>
    <w:basedOn w:val="Normal"/>
    <w:rsid w:val="0070175E"/>
    <w:pPr>
      <w:spacing w:after="120"/>
      <w:ind w:left="360"/>
    </w:pPr>
    <w:rPr>
      <w:sz w:val="16"/>
      <w:szCs w:val="16"/>
    </w:rPr>
  </w:style>
  <w:style w:type="paragraph" w:styleId="BodyText2">
    <w:name w:val="Body Text 2"/>
    <w:basedOn w:val="Normal"/>
    <w:rsid w:val="0010544F"/>
    <w:pPr>
      <w:spacing w:after="120" w:line="480" w:lineRule="auto"/>
    </w:pPr>
  </w:style>
  <w:style w:type="paragraph" w:styleId="Footer">
    <w:name w:val="footer"/>
    <w:basedOn w:val="Normal"/>
    <w:link w:val="FooterChar"/>
    <w:uiPriority w:val="99"/>
    <w:rsid w:val="003355EA"/>
    <w:pPr>
      <w:tabs>
        <w:tab w:val="center" w:pos="4320"/>
        <w:tab w:val="right" w:pos="8640"/>
      </w:tabs>
    </w:pPr>
  </w:style>
  <w:style w:type="character" w:styleId="PageNumber">
    <w:name w:val="page number"/>
    <w:basedOn w:val="DefaultParagraphFont"/>
    <w:rsid w:val="003355EA"/>
  </w:style>
  <w:style w:type="paragraph" w:styleId="TOC1">
    <w:name w:val="toc 1"/>
    <w:basedOn w:val="Normal"/>
    <w:uiPriority w:val="39"/>
    <w:rsid w:val="00BB03AA"/>
    <w:pPr>
      <w:widowControl/>
      <w:tabs>
        <w:tab w:val="right" w:leader="dot" w:pos="8990"/>
      </w:tabs>
      <w:snapToGrid w:val="0"/>
      <w:spacing w:before="120" w:after="120"/>
      <w:ind w:left="720" w:hanging="720"/>
    </w:pPr>
    <w:rPr>
      <w:noProof/>
      <w:snapToGrid/>
      <w:szCs w:val="24"/>
    </w:rPr>
  </w:style>
  <w:style w:type="paragraph" w:styleId="Header">
    <w:name w:val="header"/>
    <w:basedOn w:val="Normal"/>
    <w:link w:val="HeaderChar"/>
    <w:uiPriority w:val="99"/>
    <w:rsid w:val="00293B16"/>
    <w:pPr>
      <w:tabs>
        <w:tab w:val="center" w:pos="4320"/>
        <w:tab w:val="right" w:pos="8640"/>
      </w:tabs>
    </w:pPr>
  </w:style>
  <w:style w:type="paragraph" w:styleId="BalloonText">
    <w:name w:val="Balloon Text"/>
    <w:basedOn w:val="Normal"/>
    <w:semiHidden/>
    <w:rsid w:val="005429C2"/>
    <w:rPr>
      <w:rFonts w:ascii="Tahoma" w:hAnsi="Tahoma" w:cs="Tahoma"/>
      <w:sz w:val="16"/>
      <w:szCs w:val="16"/>
    </w:rPr>
  </w:style>
  <w:style w:type="character" w:styleId="LineNumber">
    <w:name w:val="line number"/>
    <w:basedOn w:val="DefaultParagraphFont"/>
    <w:rsid w:val="0059729C"/>
  </w:style>
  <w:style w:type="character" w:customStyle="1" w:styleId="smallgray1">
    <w:name w:val="smallgray1"/>
    <w:rsid w:val="005717BF"/>
    <w:rPr>
      <w:rFonts w:ascii="Verdana" w:hAnsi="Verdana" w:hint="default"/>
      <w:color w:val="000000"/>
      <w:sz w:val="17"/>
      <w:szCs w:val="17"/>
    </w:rPr>
  </w:style>
  <w:style w:type="table" w:styleId="TableGrid">
    <w:name w:val="Table Grid"/>
    <w:basedOn w:val="TableNormal"/>
    <w:rsid w:val="0039187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544EED"/>
    <w:rPr>
      <w:sz w:val="16"/>
      <w:szCs w:val="16"/>
    </w:rPr>
  </w:style>
  <w:style w:type="paragraph" w:styleId="CommentText">
    <w:name w:val="annotation text"/>
    <w:basedOn w:val="Normal"/>
    <w:link w:val="CommentTextChar"/>
    <w:uiPriority w:val="99"/>
    <w:rsid w:val="00544EED"/>
    <w:rPr>
      <w:sz w:val="20"/>
    </w:rPr>
  </w:style>
  <w:style w:type="paragraph" w:styleId="CommentSubject">
    <w:name w:val="annotation subject"/>
    <w:basedOn w:val="CommentText"/>
    <w:next w:val="CommentText"/>
    <w:semiHidden/>
    <w:rsid w:val="003543FF"/>
    <w:rPr>
      <w:b/>
      <w:bCs/>
    </w:rPr>
  </w:style>
  <w:style w:type="paragraph" w:styleId="ListParagraph">
    <w:name w:val="List Paragraph"/>
    <w:basedOn w:val="Normal"/>
    <w:uiPriority w:val="34"/>
    <w:qFormat/>
    <w:rsid w:val="006F78E0"/>
    <w:pPr>
      <w:widowControl/>
      <w:snapToGrid w:val="0"/>
      <w:ind w:left="720"/>
    </w:pPr>
    <w:rPr>
      <w:rFonts w:eastAsia="Calibri"/>
      <w:snapToGrid/>
      <w:szCs w:val="24"/>
    </w:rPr>
  </w:style>
  <w:style w:type="character" w:customStyle="1" w:styleId="HeaderChar">
    <w:name w:val="Header Char"/>
    <w:link w:val="Header"/>
    <w:uiPriority w:val="99"/>
    <w:rsid w:val="00ED3A76"/>
    <w:rPr>
      <w:snapToGrid w:val="0"/>
      <w:sz w:val="24"/>
    </w:rPr>
  </w:style>
  <w:style w:type="character" w:customStyle="1" w:styleId="BodyTextChar">
    <w:name w:val="Body Text Char"/>
    <w:link w:val="BodyText"/>
    <w:rsid w:val="001870E3"/>
    <w:rPr>
      <w:sz w:val="24"/>
    </w:rPr>
  </w:style>
  <w:style w:type="character" w:customStyle="1" w:styleId="BodyTextIndentChar">
    <w:name w:val="Body Text Indent Char"/>
    <w:link w:val="BodyTextIndent"/>
    <w:rsid w:val="00033DEB"/>
    <w:rPr>
      <w:sz w:val="26"/>
    </w:rPr>
  </w:style>
  <w:style w:type="character" w:styleId="Emphasis">
    <w:name w:val="Emphasis"/>
    <w:uiPriority w:val="20"/>
    <w:qFormat/>
    <w:rsid w:val="00D75A8D"/>
    <w:rPr>
      <w:b/>
      <w:bCs/>
      <w:i w:val="0"/>
      <w:iCs w:val="0"/>
    </w:rPr>
  </w:style>
  <w:style w:type="character" w:customStyle="1" w:styleId="Heading2Char">
    <w:name w:val="Heading 2 Char"/>
    <w:link w:val="Heading2"/>
    <w:uiPriority w:val="9"/>
    <w:rsid w:val="002A67F2"/>
    <w:rPr>
      <w:rFonts w:ascii="Arial" w:hAnsi="Arial" w:cs="Arial"/>
      <w:b/>
      <w:bCs/>
      <w:i/>
      <w:iCs/>
      <w:snapToGrid w:val="0"/>
      <w:sz w:val="28"/>
      <w:szCs w:val="28"/>
    </w:rPr>
  </w:style>
  <w:style w:type="character" w:styleId="Hyperlink">
    <w:name w:val="Hyperlink"/>
    <w:rsid w:val="00306CB1"/>
    <w:rPr>
      <w:color w:val="0563C1"/>
      <w:u w:val="single"/>
    </w:rPr>
  </w:style>
  <w:style w:type="paragraph" w:customStyle="1" w:styleId="PCROutline1">
    <w:name w:val="PCR Outline1"/>
    <w:qFormat/>
    <w:rsid w:val="00A20F3A"/>
    <w:pPr>
      <w:tabs>
        <w:tab w:val="left" w:pos="540"/>
      </w:tabs>
      <w:spacing w:after="240"/>
      <w:jc w:val="center"/>
      <w:outlineLvl w:val="0"/>
    </w:pPr>
    <w:rPr>
      <w:b/>
      <w:sz w:val="24"/>
      <w:szCs w:val="24"/>
      <w:u w:val="single"/>
    </w:rPr>
  </w:style>
  <w:style w:type="paragraph" w:customStyle="1" w:styleId="PCROutline2">
    <w:name w:val="PCR Outline2"/>
    <w:qFormat/>
    <w:rsid w:val="00E31B9A"/>
    <w:pPr>
      <w:spacing w:after="240"/>
      <w:jc w:val="both"/>
      <w:outlineLvl w:val="1"/>
    </w:pPr>
    <w:rPr>
      <w:b/>
      <w:sz w:val="24"/>
      <w:szCs w:val="24"/>
    </w:rPr>
  </w:style>
  <w:style w:type="paragraph" w:customStyle="1" w:styleId="PCROutline3">
    <w:name w:val="PCR Outline3"/>
    <w:rsid w:val="00E31B9A"/>
    <w:pPr>
      <w:tabs>
        <w:tab w:val="left" w:pos="1440"/>
      </w:tabs>
      <w:spacing w:after="240"/>
      <w:jc w:val="both"/>
      <w:outlineLvl w:val="2"/>
    </w:pPr>
    <w:rPr>
      <w:b/>
      <w:sz w:val="24"/>
      <w:szCs w:val="24"/>
    </w:rPr>
  </w:style>
  <w:style w:type="paragraph" w:customStyle="1" w:styleId="PCROutline4">
    <w:name w:val="PCR Outline4"/>
    <w:rsid w:val="00E31B9A"/>
    <w:pPr>
      <w:tabs>
        <w:tab w:val="left" w:pos="2160"/>
      </w:tabs>
      <w:spacing w:after="240"/>
      <w:jc w:val="both"/>
      <w:outlineLvl w:val="3"/>
    </w:pPr>
    <w:rPr>
      <w:b/>
      <w:sz w:val="24"/>
      <w:szCs w:val="24"/>
    </w:rPr>
  </w:style>
  <w:style w:type="paragraph" w:customStyle="1" w:styleId="PCROutline5">
    <w:name w:val="PCR Outline5"/>
    <w:rsid w:val="00E31B9A"/>
    <w:pPr>
      <w:spacing w:after="240"/>
      <w:jc w:val="both"/>
      <w:outlineLvl w:val="4"/>
    </w:pPr>
    <w:rPr>
      <w:b/>
      <w:sz w:val="24"/>
      <w:szCs w:val="24"/>
    </w:rPr>
  </w:style>
  <w:style w:type="paragraph" w:customStyle="1" w:styleId="PCROutline6">
    <w:name w:val="PCR Outline6"/>
    <w:rsid w:val="00E31B9A"/>
    <w:pPr>
      <w:spacing w:after="240"/>
      <w:jc w:val="both"/>
      <w:outlineLvl w:val="5"/>
    </w:pPr>
    <w:rPr>
      <w:b/>
      <w:sz w:val="24"/>
      <w:szCs w:val="24"/>
    </w:rPr>
  </w:style>
  <w:style w:type="paragraph" w:customStyle="1" w:styleId="PCROutline7">
    <w:name w:val="PCR Outline7"/>
    <w:rsid w:val="00E31B9A"/>
    <w:pPr>
      <w:spacing w:after="240"/>
      <w:jc w:val="both"/>
      <w:outlineLvl w:val="6"/>
    </w:pPr>
    <w:rPr>
      <w:b/>
      <w:sz w:val="24"/>
      <w:szCs w:val="24"/>
    </w:rPr>
  </w:style>
  <w:style w:type="paragraph" w:customStyle="1" w:styleId="PCROutline8">
    <w:name w:val="PCR Outline8"/>
    <w:rsid w:val="00E31B9A"/>
    <w:pPr>
      <w:spacing w:after="240"/>
      <w:jc w:val="both"/>
      <w:outlineLvl w:val="7"/>
    </w:pPr>
    <w:rPr>
      <w:b/>
      <w:sz w:val="24"/>
      <w:szCs w:val="24"/>
    </w:rPr>
  </w:style>
  <w:style w:type="paragraph" w:customStyle="1" w:styleId="PCROutline9">
    <w:name w:val="PCR Outline9"/>
    <w:rsid w:val="00E31B9A"/>
    <w:pPr>
      <w:spacing w:after="240"/>
      <w:jc w:val="both"/>
      <w:outlineLvl w:val="8"/>
    </w:pPr>
    <w:rPr>
      <w:b/>
      <w:sz w:val="24"/>
      <w:szCs w:val="24"/>
    </w:rPr>
  </w:style>
  <w:style w:type="paragraph" w:styleId="TOC2">
    <w:name w:val="toc 2"/>
    <w:basedOn w:val="Normal"/>
    <w:next w:val="Normal"/>
    <w:uiPriority w:val="39"/>
    <w:rsid w:val="00CA70F9"/>
    <w:pPr>
      <w:tabs>
        <w:tab w:val="left" w:pos="1440"/>
        <w:tab w:val="right" w:leader="dot" w:pos="8990"/>
      </w:tabs>
      <w:spacing w:after="120"/>
      <w:ind w:left="720"/>
      <w:contextualSpacing/>
    </w:pPr>
    <w:rPr>
      <w:noProof/>
    </w:rPr>
  </w:style>
  <w:style w:type="paragraph" w:styleId="TOC3">
    <w:name w:val="toc 3"/>
    <w:basedOn w:val="Normal"/>
    <w:next w:val="Normal"/>
    <w:uiPriority w:val="39"/>
    <w:rsid w:val="00CA70F9"/>
    <w:pPr>
      <w:tabs>
        <w:tab w:val="left" w:pos="2160"/>
        <w:tab w:val="right" w:leader="dot" w:pos="8990"/>
      </w:tabs>
      <w:spacing w:after="120"/>
      <w:ind w:left="2160" w:hanging="720"/>
      <w:contextualSpacing/>
    </w:pPr>
    <w:rPr>
      <w:noProof/>
    </w:rPr>
  </w:style>
  <w:style w:type="character" w:customStyle="1" w:styleId="CommentTextChar">
    <w:name w:val="Comment Text Char"/>
    <w:basedOn w:val="DefaultParagraphFont"/>
    <w:link w:val="CommentText"/>
    <w:uiPriority w:val="99"/>
    <w:rsid w:val="005160AF"/>
    <w:rPr>
      <w:snapToGrid w:val="0"/>
    </w:rPr>
  </w:style>
  <w:style w:type="paragraph" w:styleId="FootnoteText">
    <w:name w:val="footnote text"/>
    <w:basedOn w:val="Normal"/>
    <w:link w:val="FootnoteTextChar"/>
    <w:uiPriority w:val="99"/>
    <w:rsid w:val="00EC237A"/>
    <w:rPr>
      <w:sz w:val="20"/>
    </w:rPr>
  </w:style>
  <w:style w:type="character" w:customStyle="1" w:styleId="FootnoteTextChar">
    <w:name w:val="Footnote Text Char"/>
    <w:basedOn w:val="DefaultParagraphFont"/>
    <w:link w:val="FootnoteText"/>
    <w:uiPriority w:val="99"/>
    <w:rsid w:val="00EC237A"/>
    <w:rPr>
      <w:snapToGrid w:val="0"/>
    </w:rPr>
  </w:style>
  <w:style w:type="character" w:styleId="FootnoteReference">
    <w:name w:val="footnote reference"/>
    <w:basedOn w:val="DefaultParagraphFont"/>
    <w:uiPriority w:val="99"/>
    <w:rsid w:val="00EC237A"/>
    <w:rPr>
      <w:vertAlign w:val="superscript"/>
    </w:rPr>
  </w:style>
  <w:style w:type="paragraph" w:styleId="TOC4">
    <w:name w:val="toc 4"/>
    <w:basedOn w:val="Normal"/>
    <w:next w:val="Normal"/>
    <w:autoRedefine/>
    <w:rsid w:val="00CF7FB3"/>
    <w:pPr>
      <w:ind w:left="720"/>
    </w:pPr>
  </w:style>
  <w:style w:type="paragraph" w:customStyle="1" w:styleId="CRAnswer">
    <w:name w:val="CR Answer"/>
    <w:basedOn w:val="Normal"/>
    <w:next w:val="Normal"/>
    <w:qFormat/>
    <w:rsid w:val="006A04DB"/>
    <w:pPr>
      <w:widowControl/>
      <w:tabs>
        <w:tab w:val="left" w:pos="720"/>
      </w:tabs>
      <w:spacing w:line="480" w:lineRule="auto"/>
      <w:ind w:left="720" w:hanging="720"/>
      <w:jc w:val="both"/>
    </w:pPr>
    <w:rPr>
      <w:rFonts w:eastAsiaTheme="minorHAnsi"/>
      <w:snapToGrid/>
      <w:szCs w:val="24"/>
    </w:rPr>
  </w:style>
  <w:style w:type="paragraph" w:customStyle="1" w:styleId="CROutline1">
    <w:name w:val="CR Outline1"/>
    <w:next w:val="Normal"/>
    <w:qFormat/>
    <w:rsid w:val="006A04DB"/>
    <w:pPr>
      <w:numPr>
        <w:numId w:val="31"/>
      </w:numPr>
      <w:tabs>
        <w:tab w:val="left" w:pos="432"/>
      </w:tabs>
      <w:spacing w:after="240"/>
      <w:ind w:left="720"/>
      <w:jc w:val="center"/>
      <w:outlineLvl w:val="0"/>
    </w:pPr>
    <w:rPr>
      <w:b/>
      <w:sz w:val="24"/>
      <w:szCs w:val="24"/>
      <w:u w:val="single"/>
    </w:rPr>
  </w:style>
  <w:style w:type="paragraph" w:customStyle="1" w:styleId="CROutline2">
    <w:name w:val="CR Outline2"/>
    <w:next w:val="Normal"/>
    <w:qFormat/>
    <w:rsid w:val="007A5659"/>
    <w:pPr>
      <w:numPr>
        <w:ilvl w:val="1"/>
        <w:numId w:val="31"/>
      </w:numPr>
      <w:spacing w:after="240"/>
      <w:jc w:val="both"/>
      <w:outlineLvl w:val="1"/>
    </w:pPr>
    <w:rPr>
      <w:b/>
      <w:sz w:val="24"/>
      <w:szCs w:val="24"/>
    </w:rPr>
  </w:style>
  <w:style w:type="paragraph" w:customStyle="1" w:styleId="CROutline3">
    <w:name w:val="CR Outline3"/>
    <w:next w:val="Normal"/>
    <w:rsid w:val="001441D9"/>
    <w:pPr>
      <w:numPr>
        <w:ilvl w:val="2"/>
        <w:numId w:val="31"/>
      </w:numPr>
      <w:tabs>
        <w:tab w:val="left" w:pos="1440"/>
      </w:tabs>
      <w:spacing w:after="240"/>
      <w:ind w:left="2160"/>
      <w:jc w:val="both"/>
      <w:outlineLvl w:val="2"/>
    </w:pPr>
    <w:rPr>
      <w:b/>
      <w:sz w:val="24"/>
      <w:szCs w:val="24"/>
    </w:rPr>
  </w:style>
  <w:style w:type="paragraph" w:customStyle="1" w:styleId="CROutline4">
    <w:name w:val="CR Outline4"/>
    <w:next w:val="Normal"/>
    <w:rsid w:val="006A04DB"/>
    <w:pPr>
      <w:numPr>
        <w:ilvl w:val="3"/>
        <w:numId w:val="31"/>
      </w:numPr>
      <w:tabs>
        <w:tab w:val="left" w:pos="2160"/>
      </w:tabs>
      <w:spacing w:after="240"/>
      <w:jc w:val="both"/>
      <w:outlineLvl w:val="3"/>
    </w:pPr>
    <w:rPr>
      <w:b/>
      <w:sz w:val="24"/>
      <w:szCs w:val="24"/>
    </w:rPr>
  </w:style>
  <w:style w:type="paragraph" w:customStyle="1" w:styleId="CROutline5">
    <w:name w:val="CR Outline5"/>
    <w:next w:val="Normal"/>
    <w:rsid w:val="006A04DB"/>
    <w:pPr>
      <w:numPr>
        <w:ilvl w:val="4"/>
        <w:numId w:val="31"/>
      </w:numPr>
      <w:spacing w:after="240"/>
      <w:jc w:val="both"/>
      <w:outlineLvl w:val="4"/>
    </w:pPr>
    <w:rPr>
      <w:b/>
      <w:sz w:val="24"/>
      <w:szCs w:val="24"/>
    </w:rPr>
  </w:style>
  <w:style w:type="paragraph" w:customStyle="1" w:styleId="CROutline6">
    <w:name w:val="CR Outline6"/>
    <w:next w:val="Normal"/>
    <w:rsid w:val="006A04DB"/>
    <w:pPr>
      <w:numPr>
        <w:ilvl w:val="5"/>
        <w:numId w:val="31"/>
      </w:numPr>
      <w:spacing w:after="240"/>
      <w:jc w:val="both"/>
      <w:outlineLvl w:val="5"/>
    </w:pPr>
    <w:rPr>
      <w:b/>
      <w:sz w:val="24"/>
      <w:szCs w:val="24"/>
    </w:rPr>
  </w:style>
  <w:style w:type="paragraph" w:customStyle="1" w:styleId="CROutline7">
    <w:name w:val="CR Outline7"/>
    <w:next w:val="Normal"/>
    <w:rsid w:val="006A04DB"/>
    <w:pPr>
      <w:numPr>
        <w:ilvl w:val="6"/>
        <w:numId w:val="31"/>
      </w:numPr>
      <w:spacing w:after="240"/>
      <w:jc w:val="both"/>
      <w:outlineLvl w:val="6"/>
    </w:pPr>
    <w:rPr>
      <w:b/>
      <w:sz w:val="24"/>
      <w:szCs w:val="24"/>
    </w:rPr>
  </w:style>
  <w:style w:type="paragraph" w:customStyle="1" w:styleId="CROutline8">
    <w:name w:val="CR Outline8"/>
    <w:next w:val="Normal"/>
    <w:rsid w:val="006A04DB"/>
    <w:pPr>
      <w:numPr>
        <w:ilvl w:val="7"/>
        <w:numId w:val="31"/>
      </w:numPr>
      <w:spacing w:after="240"/>
      <w:jc w:val="both"/>
      <w:outlineLvl w:val="7"/>
    </w:pPr>
    <w:rPr>
      <w:b/>
      <w:sz w:val="24"/>
      <w:szCs w:val="24"/>
    </w:rPr>
  </w:style>
  <w:style w:type="paragraph" w:customStyle="1" w:styleId="CROutline9">
    <w:name w:val="CR Outline9"/>
    <w:next w:val="Normal"/>
    <w:rsid w:val="006A04DB"/>
    <w:pPr>
      <w:numPr>
        <w:ilvl w:val="8"/>
        <w:numId w:val="31"/>
      </w:numPr>
      <w:spacing w:after="240"/>
      <w:jc w:val="both"/>
      <w:outlineLvl w:val="8"/>
    </w:pPr>
    <w:rPr>
      <w:b/>
      <w:sz w:val="24"/>
      <w:szCs w:val="24"/>
    </w:rPr>
  </w:style>
  <w:style w:type="paragraph" w:customStyle="1" w:styleId="CRQuestion">
    <w:name w:val="CR Question"/>
    <w:basedOn w:val="Normal"/>
    <w:next w:val="CRAnswer"/>
    <w:qFormat/>
    <w:rsid w:val="006A04DB"/>
    <w:pPr>
      <w:widowControl/>
      <w:tabs>
        <w:tab w:val="left" w:pos="720"/>
      </w:tabs>
      <w:spacing w:line="480" w:lineRule="auto"/>
      <w:ind w:left="720" w:hanging="720"/>
      <w:jc w:val="both"/>
    </w:pPr>
    <w:rPr>
      <w:rFonts w:ascii="Times New Roman Bold" w:eastAsiaTheme="minorHAnsi" w:hAnsi="Times New Roman Bold"/>
      <w:b/>
      <w:caps/>
      <w:snapToGrid/>
      <w:szCs w:val="24"/>
    </w:rPr>
  </w:style>
  <w:style w:type="paragraph" w:styleId="Revision">
    <w:name w:val="Revision"/>
    <w:hidden/>
    <w:uiPriority w:val="99"/>
    <w:semiHidden/>
    <w:rsid w:val="007173C1"/>
    <w:rPr>
      <w:snapToGrid w:val="0"/>
      <w:sz w:val="24"/>
    </w:rPr>
  </w:style>
  <w:style w:type="paragraph" w:styleId="Caption">
    <w:name w:val="caption"/>
    <w:basedOn w:val="Normal"/>
    <w:next w:val="Normal"/>
    <w:unhideWhenUsed/>
    <w:qFormat/>
    <w:rsid w:val="00212556"/>
    <w:pPr>
      <w:spacing w:after="200"/>
    </w:pPr>
    <w:rPr>
      <w:i/>
      <w:iCs/>
      <w:color w:val="44546A" w:themeColor="text2"/>
      <w:sz w:val="18"/>
      <w:szCs w:val="18"/>
    </w:rPr>
  </w:style>
  <w:style w:type="character" w:customStyle="1" w:styleId="DocID">
    <w:name w:val="DocID"/>
    <w:basedOn w:val="DefaultParagraphFont"/>
    <w:rsid w:val="00CF3FD5"/>
    <w:rPr>
      <w:rFonts w:eastAsia="Calibri"/>
      <w:b w:val="0"/>
      <w:bCs/>
      <w:sz w:val="16"/>
      <w:szCs w:val="24"/>
    </w:rPr>
  </w:style>
  <w:style w:type="character" w:customStyle="1" w:styleId="FooterChar">
    <w:name w:val="Footer Char"/>
    <w:basedOn w:val="DefaultParagraphFont"/>
    <w:link w:val="Footer"/>
    <w:uiPriority w:val="99"/>
    <w:rsid w:val="00F96F8F"/>
    <w:rPr>
      <w:snapToGrid w:val="0"/>
      <w:sz w:val="24"/>
    </w:rPr>
  </w:style>
  <w:style w:type="paragraph" w:customStyle="1" w:styleId="BodyText1">
    <w:name w:val="Body Text1"/>
    <w:rsid w:val="00FD2279"/>
    <w:pPr>
      <w:ind w:firstLine="480"/>
    </w:pPr>
    <w:rPr>
      <w:rFonts w:ascii="Futura Md BT" w:hAnsi="Futura Md BT"/>
      <w:snapToGrid w:val="0"/>
      <w:color w:val="000000"/>
    </w:rPr>
  </w:style>
  <w:style w:type="paragraph" w:customStyle="1" w:styleId="BodyTxtInd315">
    <w:name w:val="Body Txt Ind 3 1.5"/>
    <w:basedOn w:val="BodyTextIndent3"/>
    <w:link w:val="BodyTxtInd315Char"/>
    <w:rsid w:val="00EA669B"/>
    <w:pPr>
      <w:widowControl/>
      <w:spacing w:after="0" w:line="360" w:lineRule="auto"/>
      <w:ind w:left="720" w:hanging="720"/>
      <w:jc w:val="both"/>
    </w:pPr>
    <w:rPr>
      <w:rFonts w:ascii="Arial" w:hAnsi="Arial" w:cs="Arial"/>
      <w:snapToGrid/>
      <w:sz w:val="24"/>
      <w:szCs w:val="24"/>
    </w:rPr>
  </w:style>
  <w:style w:type="character" w:customStyle="1" w:styleId="BodyTxtInd315Char">
    <w:name w:val="Body Txt Ind 3 1.5 Char"/>
    <w:link w:val="BodyTxtInd315"/>
    <w:rsid w:val="00EA669B"/>
    <w:rPr>
      <w:rFonts w:ascii="Arial" w:hAnsi="Arial" w:cs="Arial"/>
      <w:sz w:val="24"/>
      <w:szCs w:val="24"/>
    </w:rPr>
  </w:style>
  <w:style w:type="paragraph" w:customStyle="1" w:styleId="pf0">
    <w:name w:val="pf0"/>
    <w:basedOn w:val="Normal"/>
    <w:rsid w:val="004D0A62"/>
    <w:pPr>
      <w:widowControl/>
      <w:spacing w:before="100" w:beforeAutospacing="1" w:after="100" w:afterAutospacing="1"/>
    </w:pPr>
    <w:rPr>
      <w:snapToGrid/>
      <w:szCs w:val="24"/>
    </w:rPr>
  </w:style>
  <w:style w:type="character" w:customStyle="1" w:styleId="cf01">
    <w:name w:val="cf01"/>
    <w:basedOn w:val="DefaultParagraphFont"/>
    <w:rsid w:val="004D0A62"/>
    <w:rPr>
      <w:rFonts w:ascii="Segoe UI" w:hAnsi="Segoe UI" w:cs="Segoe UI" w:hint="default"/>
      <w:sz w:val="18"/>
      <w:szCs w:val="18"/>
    </w:rPr>
  </w:style>
  <w:style w:type="character" w:styleId="Mention">
    <w:name w:val="Mention"/>
    <w:basedOn w:val="DefaultParagraphFont"/>
    <w:uiPriority w:val="99"/>
    <w:unhideWhenUsed/>
    <w:rsid w:val="00B53EFE"/>
    <w:rPr>
      <w:color w:val="2B579A"/>
      <w:shd w:val="clear" w:color="auto" w:fill="E1DFDD"/>
    </w:rPr>
  </w:style>
  <w:style w:type="character" w:styleId="UnresolvedMention">
    <w:name w:val="Unresolved Mention"/>
    <w:basedOn w:val="DefaultParagraphFont"/>
    <w:uiPriority w:val="99"/>
    <w:semiHidden/>
    <w:unhideWhenUsed/>
    <w:rsid w:val="00361E57"/>
    <w:rPr>
      <w:color w:val="605E5C"/>
      <w:shd w:val="clear" w:color="auto" w:fill="E1DFDD"/>
    </w:rPr>
  </w:style>
  <w:style w:type="character" w:customStyle="1" w:styleId="normaltextrun">
    <w:name w:val="normaltextrun"/>
    <w:basedOn w:val="DefaultParagraphFont"/>
    <w:rsid w:val="008E0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48020">
      <w:bodyDiv w:val="1"/>
      <w:marLeft w:val="0"/>
      <w:marRight w:val="0"/>
      <w:marTop w:val="0"/>
      <w:marBottom w:val="0"/>
      <w:divBdr>
        <w:top w:val="none" w:sz="0" w:space="0" w:color="auto"/>
        <w:left w:val="none" w:sz="0" w:space="0" w:color="auto"/>
        <w:bottom w:val="none" w:sz="0" w:space="0" w:color="auto"/>
        <w:right w:val="none" w:sz="0" w:space="0" w:color="auto"/>
      </w:divBdr>
    </w:div>
    <w:div w:id="155537603">
      <w:bodyDiv w:val="1"/>
      <w:marLeft w:val="0"/>
      <w:marRight w:val="0"/>
      <w:marTop w:val="0"/>
      <w:marBottom w:val="0"/>
      <w:divBdr>
        <w:top w:val="none" w:sz="0" w:space="0" w:color="auto"/>
        <w:left w:val="none" w:sz="0" w:space="0" w:color="auto"/>
        <w:bottom w:val="none" w:sz="0" w:space="0" w:color="auto"/>
        <w:right w:val="none" w:sz="0" w:space="0" w:color="auto"/>
      </w:divBdr>
    </w:div>
    <w:div w:id="197594719">
      <w:bodyDiv w:val="1"/>
      <w:marLeft w:val="0"/>
      <w:marRight w:val="0"/>
      <w:marTop w:val="0"/>
      <w:marBottom w:val="0"/>
      <w:divBdr>
        <w:top w:val="none" w:sz="0" w:space="0" w:color="auto"/>
        <w:left w:val="none" w:sz="0" w:space="0" w:color="auto"/>
        <w:bottom w:val="none" w:sz="0" w:space="0" w:color="auto"/>
        <w:right w:val="none" w:sz="0" w:space="0" w:color="auto"/>
      </w:divBdr>
    </w:div>
    <w:div w:id="220754302">
      <w:bodyDiv w:val="1"/>
      <w:marLeft w:val="0"/>
      <w:marRight w:val="0"/>
      <w:marTop w:val="0"/>
      <w:marBottom w:val="0"/>
      <w:divBdr>
        <w:top w:val="none" w:sz="0" w:space="0" w:color="auto"/>
        <w:left w:val="none" w:sz="0" w:space="0" w:color="auto"/>
        <w:bottom w:val="none" w:sz="0" w:space="0" w:color="auto"/>
        <w:right w:val="none" w:sz="0" w:space="0" w:color="auto"/>
      </w:divBdr>
      <w:divsChild>
        <w:div w:id="1404256424">
          <w:marLeft w:val="0"/>
          <w:marRight w:val="0"/>
          <w:marTop w:val="0"/>
          <w:marBottom w:val="0"/>
          <w:divBdr>
            <w:top w:val="none" w:sz="0" w:space="0" w:color="auto"/>
            <w:left w:val="none" w:sz="0" w:space="0" w:color="auto"/>
            <w:bottom w:val="none" w:sz="0" w:space="0" w:color="auto"/>
            <w:right w:val="none" w:sz="0" w:space="0" w:color="auto"/>
          </w:divBdr>
          <w:divsChild>
            <w:div w:id="831064308">
              <w:marLeft w:val="0"/>
              <w:marRight w:val="0"/>
              <w:marTop w:val="0"/>
              <w:marBottom w:val="0"/>
              <w:divBdr>
                <w:top w:val="none" w:sz="0" w:space="0" w:color="auto"/>
                <w:left w:val="none" w:sz="0" w:space="0" w:color="auto"/>
                <w:bottom w:val="none" w:sz="0" w:space="0" w:color="auto"/>
                <w:right w:val="none" w:sz="0" w:space="0" w:color="auto"/>
              </w:divBdr>
            </w:div>
            <w:div w:id="1085682998">
              <w:marLeft w:val="0"/>
              <w:marRight w:val="0"/>
              <w:marTop w:val="0"/>
              <w:marBottom w:val="0"/>
              <w:divBdr>
                <w:top w:val="none" w:sz="0" w:space="0" w:color="auto"/>
                <w:left w:val="none" w:sz="0" w:space="0" w:color="auto"/>
                <w:bottom w:val="none" w:sz="0" w:space="0" w:color="auto"/>
                <w:right w:val="none" w:sz="0" w:space="0" w:color="auto"/>
              </w:divBdr>
            </w:div>
            <w:div w:id="1089083465">
              <w:marLeft w:val="0"/>
              <w:marRight w:val="0"/>
              <w:marTop w:val="0"/>
              <w:marBottom w:val="0"/>
              <w:divBdr>
                <w:top w:val="none" w:sz="0" w:space="0" w:color="auto"/>
                <w:left w:val="none" w:sz="0" w:space="0" w:color="auto"/>
                <w:bottom w:val="none" w:sz="0" w:space="0" w:color="auto"/>
                <w:right w:val="none" w:sz="0" w:space="0" w:color="auto"/>
              </w:divBdr>
            </w:div>
            <w:div w:id="1950888779">
              <w:marLeft w:val="0"/>
              <w:marRight w:val="0"/>
              <w:marTop w:val="0"/>
              <w:marBottom w:val="0"/>
              <w:divBdr>
                <w:top w:val="none" w:sz="0" w:space="0" w:color="auto"/>
                <w:left w:val="none" w:sz="0" w:space="0" w:color="auto"/>
                <w:bottom w:val="none" w:sz="0" w:space="0" w:color="auto"/>
                <w:right w:val="none" w:sz="0" w:space="0" w:color="auto"/>
              </w:divBdr>
            </w:div>
            <w:div w:id="211085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799926">
      <w:bodyDiv w:val="1"/>
      <w:marLeft w:val="0"/>
      <w:marRight w:val="0"/>
      <w:marTop w:val="0"/>
      <w:marBottom w:val="0"/>
      <w:divBdr>
        <w:top w:val="none" w:sz="0" w:space="0" w:color="auto"/>
        <w:left w:val="none" w:sz="0" w:space="0" w:color="auto"/>
        <w:bottom w:val="none" w:sz="0" w:space="0" w:color="auto"/>
        <w:right w:val="none" w:sz="0" w:space="0" w:color="auto"/>
      </w:divBdr>
    </w:div>
    <w:div w:id="227769440">
      <w:bodyDiv w:val="1"/>
      <w:marLeft w:val="0"/>
      <w:marRight w:val="0"/>
      <w:marTop w:val="0"/>
      <w:marBottom w:val="0"/>
      <w:divBdr>
        <w:top w:val="none" w:sz="0" w:space="0" w:color="auto"/>
        <w:left w:val="none" w:sz="0" w:space="0" w:color="auto"/>
        <w:bottom w:val="none" w:sz="0" w:space="0" w:color="auto"/>
        <w:right w:val="none" w:sz="0" w:space="0" w:color="auto"/>
      </w:divBdr>
    </w:div>
    <w:div w:id="237326486">
      <w:bodyDiv w:val="1"/>
      <w:marLeft w:val="0"/>
      <w:marRight w:val="0"/>
      <w:marTop w:val="0"/>
      <w:marBottom w:val="0"/>
      <w:divBdr>
        <w:top w:val="none" w:sz="0" w:space="0" w:color="auto"/>
        <w:left w:val="none" w:sz="0" w:space="0" w:color="auto"/>
        <w:bottom w:val="none" w:sz="0" w:space="0" w:color="auto"/>
        <w:right w:val="none" w:sz="0" w:space="0" w:color="auto"/>
      </w:divBdr>
    </w:div>
    <w:div w:id="267087338">
      <w:bodyDiv w:val="1"/>
      <w:marLeft w:val="0"/>
      <w:marRight w:val="0"/>
      <w:marTop w:val="0"/>
      <w:marBottom w:val="0"/>
      <w:divBdr>
        <w:top w:val="none" w:sz="0" w:space="0" w:color="auto"/>
        <w:left w:val="none" w:sz="0" w:space="0" w:color="auto"/>
        <w:bottom w:val="none" w:sz="0" w:space="0" w:color="auto"/>
        <w:right w:val="none" w:sz="0" w:space="0" w:color="auto"/>
      </w:divBdr>
    </w:div>
    <w:div w:id="273099626">
      <w:bodyDiv w:val="1"/>
      <w:marLeft w:val="0"/>
      <w:marRight w:val="0"/>
      <w:marTop w:val="0"/>
      <w:marBottom w:val="0"/>
      <w:divBdr>
        <w:top w:val="none" w:sz="0" w:space="0" w:color="auto"/>
        <w:left w:val="none" w:sz="0" w:space="0" w:color="auto"/>
        <w:bottom w:val="none" w:sz="0" w:space="0" w:color="auto"/>
        <w:right w:val="none" w:sz="0" w:space="0" w:color="auto"/>
      </w:divBdr>
    </w:div>
    <w:div w:id="337077379">
      <w:bodyDiv w:val="1"/>
      <w:marLeft w:val="0"/>
      <w:marRight w:val="0"/>
      <w:marTop w:val="0"/>
      <w:marBottom w:val="0"/>
      <w:divBdr>
        <w:top w:val="none" w:sz="0" w:space="0" w:color="auto"/>
        <w:left w:val="none" w:sz="0" w:space="0" w:color="auto"/>
        <w:bottom w:val="none" w:sz="0" w:space="0" w:color="auto"/>
        <w:right w:val="none" w:sz="0" w:space="0" w:color="auto"/>
      </w:divBdr>
    </w:div>
    <w:div w:id="358357460">
      <w:bodyDiv w:val="1"/>
      <w:marLeft w:val="0"/>
      <w:marRight w:val="0"/>
      <w:marTop w:val="0"/>
      <w:marBottom w:val="0"/>
      <w:divBdr>
        <w:top w:val="none" w:sz="0" w:space="0" w:color="auto"/>
        <w:left w:val="none" w:sz="0" w:space="0" w:color="auto"/>
        <w:bottom w:val="none" w:sz="0" w:space="0" w:color="auto"/>
        <w:right w:val="none" w:sz="0" w:space="0" w:color="auto"/>
      </w:divBdr>
    </w:div>
    <w:div w:id="385759033">
      <w:bodyDiv w:val="1"/>
      <w:marLeft w:val="0"/>
      <w:marRight w:val="0"/>
      <w:marTop w:val="0"/>
      <w:marBottom w:val="0"/>
      <w:divBdr>
        <w:top w:val="none" w:sz="0" w:space="0" w:color="auto"/>
        <w:left w:val="none" w:sz="0" w:space="0" w:color="auto"/>
        <w:bottom w:val="none" w:sz="0" w:space="0" w:color="auto"/>
        <w:right w:val="none" w:sz="0" w:space="0" w:color="auto"/>
      </w:divBdr>
    </w:div>
    <w:div w:id="402989508">
      <w:bodyDiv w:val="1"/>
      <w:marLeft w:val="0"/>
      <w:marRight w:val="0"/>
      <w:marTop w:val="0"/>
      <w:marBottom w:val="0"/>
      <w:divBdr>
        <w:top w:val="none" w:sz="0" w:space="0" w:color="auto"/>
        <w:left w:val="none" w:sz="0" w:space="0" w:color="auto"/>
        <w:bottom w:val="none" w:sz="0" w:space="0" w:color="auto"/>
        <w:right w:val="none" w:sz="0" w:space="0" w:color="auto"/>
      </w:divBdr>
    </w:div>
    <w:div w:id="503596408">
      <w:bodyDiv w:val="1"/>
      <w:marLeft w:val="0"/>
      <w:marRight w:val="0"/>
      <w:marTop w:val="0"/>
      <w:marBottom w:val="0"/>
      <w:divBdr>
        <w:top w:val="none" w:sz="0" w:space="0" w:color="auto"/>
        <w:left w:val="none" w:sz="0" w:space="0" w:color="auto"/>
        <w:bottom w:val="none" w:sz="0" w:space="0" w:color="auto"/>
        <w:right w:val="none" w:sz="0" w:space="0" w:color="auto"/>
      </w:divBdr>
    </w:div>
    <w:div w:id="586694342">
      <w:bodyDiv w:val="1"/>
      <w:marLeft w:val="0"/>
      <w:marRight w:val="0"/>
      <w:marTop w:val="0"/>
      <w:marBottom w:val="0"/>
      <w:divBdr>
        <w:top w:val="none" w:sz="0" w:space="0" w:color="auto"/>
        <w:left w:val="none" w:sz="0" w:space="0" w:color="auto"/>
        <w:bottom w:val="none" w:sz="0" w:space="0" w:color="auto"/>
        <w:right w:val="none" w:sz="0" w:space="0" w:color="auto"/>
      </w:divBdr>
    </w:div>
    <w:div w:id="608195774">
      <w:bodyDiv w:val="1"/>
      <w:marLeft w:val="0"/>
      <w:marRight w:val="0"/>
      <w:marTop w:val="0"/>
      <w:marBottom w:val="0"/>
      <w:divBdr>
        <w:top w:val="none" w:sz="0" w:space="0" w:color="auto"/>
        <w:left w:val="none" w:sz="0" w:space="0" w:color="auto"/>
        <w:bottom w:val="none" w:sz="0" w:space="0" w:color="auto"/>
        <w:right w:val="none" w:sz="0" w:space="0" w:color="auto"/>
      </w:divBdr>
    </w:div>
    <w:div w:id="650982122">
      <w:bodyDiv w:val="1"/>
      <w:marLeft w:val="0"/>
      <w:marRight w:val="0"/>
      <w:marTop w:val="0"/>
      <w:marBottom w:val="0"/>
      <w:divBdr>
        <w:top w:val="none" w:sz="0" w:space="0" w:color="auto"/>
        <w:left w:val="none" w:sz="0" w:space="0" w:color="auto"/>
        <w:bottom w:val="none" w:sz="0" w:space="0" w:color="auto"/>
        <w:right w:val="none" w:sz="0" w:space="0" w:color="auto"/>
      </w:divBdr>
    </w:div>
    <w:div w:id="659694764">
      <w:bodyDiv w:val="1"/>
      <w:marLeft w:val="0"/>
      <w:marRight w:val="0"/>
      <w:marTop w:val="0"/>
      <w:marBottom w:val="0"/>
      <w:divBdr>
        <w:top w:val="none" w:sz="0" w:space="0" w:color="auto"/>
        <w:left w:val="none" w:sz="0" w:space="0" w:color="auto"/>
        <w:bottom w:val="none" w:sz="0" w:space="0" w:color="auto"/>
        <w:right w:val="none" w:sz="0" w:space="0" w:color="auto"/>
      </w:divBdr>
    </w:div>
    <w:div w:id="675959931">
      <w:bodyDiv w:val="1"/>
      <w:marLeft w:val="0"/>
      <w:marRight w:val="0"/>
      <w:marTop w:val="0"/>
      <w:marBottom w:val="0"/>
      <w:divBdr>
        <w:top w:val="none" w:sz="0" w:space="0" w:color="auto"/>
        <w:left w:val="none" w:sz="0" w:space="0" w:color="auto"/>
        <w:bottom w:val="none" w:sz="0" w:space="0" w:color="auto"/>
        <w:right w:val="none" w:sz="0" w:space="0" w:color="auto"/>
      </w:divBdr>
    </w:div>
    <w:div w:id="709573050">
      <w:bodyDiv w:val="1"/>
      <w:marLeft w:val="0"/>
      <w:marRight w:val="0"/>
      <w:marTop w:val="0"/>
      <w:marBottom w:val="0"/>
      <w:divBdr>
        <w:top w:val="none" w:sz="0" w:space="0" w:color="auto"/>
        <w:left w:val="none" w:sz="0" w:space="0" w:color="auto"/>
        <w:bottom w:val="none" w:sz="0" w:space="0" w:color="auto"/>
        <w:right w:val="none" w:sz="0" w:space="0" w:color="auto"/>
      </w:divBdr>
    </w:div>
    <w:div w:id="753672102">
      <w:bodyDiv w:val="1"/>
      <w:marLeft w:val="0"/>
      <w:marRight w:val="0"/>
      <w:marTop w:val="0"/>
      <w:marBottom w:val="0"/>
      <w:divBdr>
        <w:top w:val="none" w:sz="0" w:space="0" w:color="auto"/>
        <w:left w:val="none" w:sz="0" w:space="0" w:color="auto"/>
        <w:bottom w:val="none" w:sz="0" w:space="0" w:color="auto"/>
        <w:right w:val="none" w:sz="0" w:space="0" w:color="auto"/>
      </w:divBdr>
    </w:div>
    <w:div w:id="803154418">
      <w:bodyDiv w:val="1"/>
      <w:marLeft w:val="0"/>
      <w:marRight w:val="0"/>
      <w:marTop w:val="0"/>
      <w:marBottom w:val="0"/>
      <w:divBdr>
        <w:top w:val="none" w:sz="0" w:space="0" w:color="auto"/>
        <w:left w:val="none" w:sz="0" w:space="0" w:color="auto"/>
        <w:bottom w:val="none" w:sz="0" w:space="0" w:color="auto"/>
        <w:right w:val="none" w:sz="0" w:space="0" w:color="auto"/>
      </w:divBdr>
    </w:div>
    <w:div w:id="807937133">
      <w:bodyDiv w:val="1"/>
      <w:marLeft w:val="0"/>
      <w:marRight w:val="0"/>
      <w:marTop w:val="0"/>
      <w:marBottom w:val="0"/>
      <w:divBdr>
        <w:top w:val="none" w:sz="0" w:space="0" w:color="auto"/>
        <w:left w:val="none" w:sz="0" w:space="0" w:color="auto"/>
        <w:bottom w:val="none" w:sz="0" w:space="0" w:color="auto"/>
        <w:right w:val="none" w:sz="0" w:space="0" w:color="auto"/>
      </w:divBdr>
    </w:div>
    <w:div w:id="825047909">
      <w:bodyDiv w:val="1"/>
      <w:marLeft w:val="0"/>
      <w:marRight w:val="0"/>
      <w:marTop w:val="0"/>
      <w:marBottom w:val="0"/>
      <w:divBdr>
        <w:top w:val="none" w:sz="0" w:space="0" w:color="auto"/>
        <w:left w:val="none" w:sz="0" w:space="0" w:color="auto"/>
        <w:bottom w:val="none" w:sz="0" w:space="0" w:color="auto"/>
        <w:right w:val="none" w:sz="0" w:space="0" w:color="auto"/>
      </w:divBdr>
    </w:div>
    <w:div w:id="885219985">
      <w:bodyDiv w:val="1"/>
      <w:marLeft w:val="0"/>
      <w:marRight w:val="0"/>
      <w:marTop w:val="0"/>
      <w:marBottom w:val="0"/>
      <w:divBdr>
        <w:top w:val="none" w:sz="0" w:space="0" w:color="auto"/>
        <w:left w:val="none" w:sz="0" w:space="0" w:color="auto"/>
        <w:bottom w:val="none" w:sz="0" w:space="0" w:color="auto"/>
        <w:right w:val="none" w:sz="0" w:space="0" w:color="auto"/>
      </w:divBdr>
    </w:div>
    <w:div w:id="886067210">
      <w:bodyDiv w:val="1"/>
      <w:marLeft w:val="0"/>
      <w:marRight w:val="0"/>
      <w:marTop w:val="0"/>
      <w:marBottom w:val="0"/>
      <w:divBdr>
        <w:top w:val="none" w:sz="0" w:space="0" w:color="auto"/>
        <w:left w:val="none" w:sz="0" w:space="0" w:color="auto"/>
        <w:bottom w:val="none" w:sz="0" w:space="0" w:color="auto"/>
        <w:right w:val="none" w:sz="0" w:space="0" w:color="auto"/>
      </w:divBdr>
    </w:div>
    <w:div w:id="888344138">
      <w:bodyDiv w:val="1"/>
      <w:marLeft w:val="0"/>
      <w:marRight w:val="0"/>
      <w:marTop w:val="0"/>
      <w:marBottom w:val="0"/>
      <w:divBdr>
        <w:top w:val="none" w:sz="0" w:space="0" w:color="auto"/>
        <w:left w:val="none" w:sz="0" w:space="0" w:color="auto"/>
        <w:bottom w:val="none" w:sz="0" w:space="0" w:color="auto"/>
        <w:right w:val="none" w:sz="0" w:space="0" w:color="auto"/>
      </w:divBdr>
    </w:div>
    <w:div w:id="892934065">
      <w:bodyDiv w:val="1"/>
      <w:marLeft w:val="0"/>
      <w:marRight w:val="0"/>
      <w:marTop w:val="0"/>
      <w:marBottom w:val="0"/>
      <w:divBdr>
        <w:top w:val="none" w:sz="0" w:space="0" w:color="auto"/>
        <w:left w:val="none" w:sz="0" w:space="0" w:color="auto"/>
        <w:bottom w:val="none" w:sz="0" w:space="0" w:color="auto"/>
        <w:right w:val="none" w:sz="0" w:space="0" w:color="auto"/>
      </w:divBdr>
    </w:div>
    <w:div w:id="957566361">
      <w:bodyDiv w:val="1"/>
      <w:marLeft w:val="0"/>
      <w:marRight w:val="0"/>
      <w:marTop w:val="0"/>
      <w:marBottom w:val="0"/>
      <w:divBdr>
        <w:top w:val="none" w:sz="0" w:space="0" w:color="auto"/>
        <w:left w:val="none" w:sz="0" w:space="0" w:color="auto"/>
        <w:bottom w:val="none" w:sz="0" w:space="0" w:color="auto"/>
        <w:right w:val="none" w:sz="0" w:space="0" w:color="auto"/>
      </w:divBdr>
    </w:div>
    <w:div w:id="961886620">
      <w:bodyDiv w:val="1"/>
      <w:marLeft w:val="0"/>
      <w:marRight w:val="0"/>
      <w:marTop w:val="0"/>
      <w:marBottom w:val="0"/>
      <w:divBdr>
        <w:top w:val="none" w:sz="0" w:space="0" w:color="auto"/>
        <w:left w:val="none" w:sz="0" w:space="0" w:color="auto"/>
        <w:bottom w:val="none" w:sz="0" w:space="0" w:color="auto"/>
        <w:right w:val="none" w:sz="0" w:space="0" w:color="auto"/>
      </w:divBdr>
    </w:div>
    <w:div w:id="975261262">
      <w:bodyDiv w:val="1"/>
      <w:marLeft w:val="0"/>
      <w:marRight w:val="0"/>
      <w:marTop w:val="0"/>
      <w:marBottom w:val="0"/>
      <w:divBdr>
        <w:top w:val="none" w:sz="0" w:space="0" w:color="auto"/>
        <w:left w:val="none" w:sz="0" w:space="0" w:color="auto"/>
        <w:bottom w:val="none" w:sz="0" w:space="0" w:color="auto"/>
        <w:right w:val="none" w:sz="0" w:space="0" w:color="auto"/>
      </w:divBdr>
    </w:div>
    <w:div w:id="976646809">
      <w:bodyDiv w:val="1"/>
      <w:marLeft w:val="0"/>
      <w:marRight w:val="0"/>
      <w:marTop w:val="0"/>
      <w:marBottom w:val="0"/>
      <w:divBdr>
        <w:top w:val="none" w:sz="0" w:space="0" w:color="auto"/>
        <w:left w:val="none" w:sz="0" w:space="0" w:color="auto"/>
        <w:bottom w:val="none" w:sz="0" w:space="0" w:color="auto"/>
        <w:right w:val="none" w:sz="0" w:space="0" w:color="auto"/>
      </w:divBdr>
    </w:div>
    <w:div w:id="1010570520">
      <w:bodyDiv w:val="1"/>
      <w:marLeft w:val="0"/>
      <w:marRight w:val="0"/>
      <w:marTop w:val="0"/>
      <w:marBottom w:val="0"/>
      <w:divBdr>
        <w:top w:val="none" w:sz="0" w:space="0" w:color="auto"/>
        <w:left w:val="none" w:sz="0" w:space="0" w:color="auto"/>
        <w:bottom w:val="none" w:sz="0" w:space="0" w:color="auto"/>
        <w:right w:val="none" w:sz="0" w:space="0" w:color="auto"/>
      </w:divBdr>
    </w:div>
    <w:div w:id="1017971186">
      <w:bodyDiv w:val="1"/>
      <w:marLeft w:val="0"/>
      <w:marRight w:val="0"/>
      <w:marTop w:val="0"/>
      <w:marBottom w:val="0"/>
      <w:divBdr>
        <w:top w:val="none" w:sz="0" w:space="0" w:color="auto"/>
        <w:left w:val="none" w:sz="0" w:space="0" w:color="auto"/>
        <w:bottom w:val="none" w:sz="0" w:space="0" w:color="auto"/>
        <w:right w:val="none" w:sz="0" w:space="0" w:color="auto"/>
      </w:divBdr>
    </w:div>
    <w:div w:id="1026952430">
      <w:bodyDiv w:val="1"/>
      <w:marLeft w:val="0"/>
      <w:marRight w:val="0"/>
      <w:marTop w:val="0"/>
      <w:marBottom w:val="0"/>
      <w:divBdr>
        <w:top w:val="none" w:sz="0" w:space="0" w:color="auto"/>
        <w:left w:val="none" w:sz="0" w:space="0" w:color="auto"/>
        <w:bottom w:val="none" w:sz="0" w:space="0" w:color="auto"/>
        <w:right w:val="none" w:sz="0" w:space="0" w:color="auto"/>
      </w:divBdr>
    </w:div>
    <w:div w:id="1035497491">
      <w:bodyDiv w:val="1"/>
      <w:marLeft w:val="0"/>
      <w:marRight w:val="0"/>
      <w:marTop w:val="0"/>
      <w:marBottom w:val="0"/>
      <w:divBdr>
        <w:top w:val="none" w:sz="0" w:space="0" w:color="auto"/>
        <w:left w:val="none" w:sz="0" w:space="0" w:color="auto"/>
        <w:bottom w:val="none" w:sz="0" w:space="0" w:color="auto"/>
        <w:right w:val="none" w:sz="0" w:space="0" w:color="auto"/>
      </w:divBdr>
    </w:div>
    <w:div w:id="1044795739">
      <w:bodyDiv w:val="1"/>
      <w:marLeft w:val="0"/>
      <w:marRight w:val="0"/>
      <w:marTop w:val="0"/>
      <w:marBottom w:val="0"/>
      <w:divBdr>
        <w:top w:val="none" w:sz="0" w:space="0" w:color="auto"/>
        <w:left w:val="none" w:sz="0" w:space="0" w:color="auto"/>
        <w:bottom w:val="none" w:sz="0" w:space="0" w:color="auto"/>
        <w:right w:val="none" w:sz="0" w:space="0" w:color="auto"/>
      </w:divBdr>
    </w:div>
    <w:div w:id="1078138584">
      <w:bodyDiv w:val="1"/>
      <w:marLeft w:val="0"/>
      <w:marRight w:val="0"/>
      <w:marTop w:val="0"/>
      <w:marBottom w:val="0"/>
      <w:divBdr>
        <w:top w:val="none" w:sz="0" w:space="0" w:color="auto"/>
        <w:left w:val="none" w:sz="0" w:space="0" w:color="auto"/>
        <w:bottom w:val="none" w:sz="0" w:space="0" w:color="auto"/>
        <w:right w:val="none" w:sz="0" w:space="0" w:color="auto"/>
      </w:divBdr>
      <w:divsChild>
        <w:div w:id="140119546">
          <w:marLeft w:val="547"/>
          <w:marRight w:val="0"/>
          <w:marTop w:val="200"/>
          <w:marBottom w:val="0"/>
          <w:divBdr>
            <w:top w:val="none" w:sz="0" w:space="0" w:color="auto"/>
            <w:left w:val="none" w:sz="0" w:space="0" w:color="auto"/>
            <w:bottom w:val="none" w:sz="0" w:space="0" w:color="auto"/>
            <w:right w:val="none" w:sz="0" w:space="0" w:color="auto"/>
          </w:divBdr>
        </w:div>
      </w:divsChild>
    </w:div>
    <w:div w:id="1079447424">
      <w:bodyDiv w:val="1"/>
      <w:marLeft w:val="0"/>
      <w:marRight w:val="0"/>
      <w:marTop w:val="0"/>
      <w:marBottom w:val="0"/>
      <w:divBdr>
        <w:top w:val="none" w:sz="0" w:space="0" w:color="auto"/>
        <w:left w:val="none" w:sz="0" w:space="0" w:color="auto"/>
        <w:bottom w:val="none" w:sz="0" w:space="0" w:color="auto"/>
        <w:right w:val="none" w:sz="0" w:space="0" w:color="auto"/>
      </w:divBdr>
    </w:div>
    <w:div w:id="1097949113">
      <w:bodyDiv w:val="1"/>
      <w:marLeft w:val="0"/>
      <w:marRight w:val="0"/>
      <w:marTop w:val="0"/>
      <w:marBottom w:val="0"/>
      <w:divBdr>
        <w:top w:val="none" w:sz="0" w:space="0" w:color="auto"/>
        <w:left w:val="none" w:sz="0" w:space="0" w:color="auto"/>
        <w:bottom w:val="none" w:sz="0" w:space="0" w:color="auto"/>
        <w:right w:val="none" w:sz="0" w:space="0" w:color="auto"/>
      </w:divBdr>
    </w:div>
    <w:div w:id="1104957582">
      <w:bodyDiv w:val="1"/>
      <w:marLeft w:val="0"/>
      <w:marRight w:val="0"/>
      <w:marTop w:val="0"/>
      <w:marBottom w:val="0"/>
      <w:divBdr>
        <w:top w:val="none" w:sz="0" w:space="0" w:color="auto"/>
        <w:left w:val="none" w:sz="0" w:space="0" w:color="auto"/>
        <w:bottom w:val="none" w:sz="0" w:space="0" w:color="auto"/>
        <w:right w:val="none" w:sz="0" w:space="0" w:color="auto"/>
      </w:divBdr>
    </w:div>
    <w:div w:id="1169710681">
      <w:bodyDiv w:val="1"/>
      <w:marLeft w:val="0"/>
      <w:marRight w:val="0"/>
      <w:marTop w:val="0"/>
      <w:marBottom w:val="0"/>
      <w:divBdr>
        <w:top w:val="none" w:sz="0" w:space="0" w:color="auto"/>
        <w:left w:val="none" w:sz="0" w:space="0" w:color="auto"/>
        <w:bottom w:val="none" w:sz="0" w:space="0" w:color="auto"/>
        <w:right w:val="none" w:sz="0" w:space="0" w:color="auto"/>
      </w:divBdr>
    </w:div>
    <w:div w:id="1185481074">
      <w:bodyDiv w:val="1"/>
      <w:marLeft w:val="0"/>
      <w:marRight w:val="0"/>
      <w:marTop w:val="0"/>
      <w:marBottom w:val="0"/>
      <w:divBdr>
        <w:top w:val="none" w:sz="0" w:space="0" w:color="auto"/>
        <w:left w:val="none" w:sz="0" w:space="0" w:color="auto"/>
        <w:bottom w:val="none" w:sz="0" w:space="0" w:color="auto"/>
        <w:right w:val="none" w:sz="0" w:space="0" w:color="auto"/>
      </w:divBdr>
    </w:div>
    <w:div w:id="1258127212">
      <w:bodyDiv w:val="1"/>
      <w:marLeft w:val="0"/>
      <w:marRight w:val="0"/>
      <w:marTop w:val="0"/>
      <w:marBottom w:val="0"/>
      <w:divBdr>
        <w:top w:val="none" w:sz="0" w:space="0" w:color="auto"/>
        <w:left w:val="none" w:sz="0" w:space="0" w:color="auto"/>
        <w:bottom w:val="none" w:sz="0" w:space="0" w:color="auto"/>
        <w:right w:val="none" w:sz="0" w:space="0" w:color="auto"/>
      </w:divBdr>
    </w:div>
    <w:div w:id="1270703512">
      <w:bodyDiv w:val="1"/>
      <w:marLeft w:val="0"/>
      <w:marRight w:val="0"/>
      <w:marTop w:val="0"/>
      <w:marBottom w:val="0"/>
      <w:divBdr>
        <w:top w:val="none" w:sz="0" w:space="0" w:color="auto"/>
        <w:left w:val="none" w:sz="0" w:space="0" w:color="auto"/>
        <w:bottom w:val="none" w:sz="0" w:space="0" w:color="auto"/>
        <w:right w:val="none" w:sz="0" w:space="0" w:color="auto"/>
      </w:divBdr>
    </w:div>
    <w:div w:id="1276403233">
      <w:bodyDiv w:val="1"/>
      <w:marLeft w:val="1020"/>
      <w:marRight w:val="0"/>
      <w:marTop w:val="0"/>
      <w:marBottom w:val="0"/>
      <w:divBdr>
        <w:top w:val="none" w:sz="0" w:space="0" w:color="auto"/>
        <w:left w:val="none" w:sz="0" w:space="0" w:color="auto"/>
        <w:bottom w:val="none" w:sz="0" w:space="0" w:color="auto"/>
        <w:right w:val="none" w:sz="0" w:space="0" w:color="auto"/>
      </w:divBdr>
    </w:div>
    <w:div w:id="1276642771">
      <w:bodyDiv w:val="1"/>
      <w:marLeft w:val="0"/>
      <w:marRight w:val="0"/>
      <w:marTop w:val="0"/>
      <w:marBottom w:val="0"/>
      <w:divBdr>
        <w:top w:val="none" w:sz="0" w:space="0" w:color="auto"/>
        <w:left w:val="none" w:sz="0" w:space="0" w:color="auto"/>
        <w:bottom w:val="none" w:sz="0" w:space="0" w:color="auto"/>
        <w:right w:val="none" w:sz="0" w:space="0" w:color="auto"/>
      </w:divBdr>
    </w:div>
    <w:div w:id="1303072950">
      <w:bodyDiv w:val="1"/>
      <w:marLeft w:val="0"/>
      <w:marRight w:val="0"/>
      <w:marTop w:val="0"/>
      <w:marBottom w:val="0"/>
      <w:divBdr>
        <w:top w:val="none" w:sz="0" w:space="0" w:color="auto"/>
        <w:left w:val="none" w:sz="0" w:space="0" w:color="auto"/>
        <w:bottom w:val="none" w:sz="0" w:space="0" w:color="auto"/>
        <w:right w:val="none" w:sz="0" w:space="0" w:color="auto"/>
      </w:divBdr>
    </w:div>
    <w:div w:id="1314456585">
      <w:bodyDiv w:val="1"/>
      <w:marLeft w:val="0"/>
      <w:marRight w:val="0"/>
      <w:marTop w:val="0"/>
      <w:marBottom w:val="0"/>
      <w:divBdr>
        <w:top w:val="none" w:sz="0" w:space="0" w:color="auto"/>
        <w:left w:val="none" w:sz="0" w:space="0" w:color="auto"/>
        <w:bottom w:val="none" w:sz="0" w:space="0" w:color="auto"/>
        <w:right w:val="none" w:sz="0" w:space="0" w:color="auto"/>
      </w:divBdr>
    </w:div>
    <w:div w:id="1329136041">
      <w:bodyDiv w:val="1"/>
      <w:marLeft w:val="0"/>
      <w:marRight w:val="0"/>
      <w:marTop w:val="0"/>
      <w:marBottom w:val="0"/>
      <w:divBdr>
        <w:top w:val="none" w:sz="0" w:space="0" w:color="auto"/>
        <w:left w:val="none" w:sz="0" w:space="0" w:color="auto"/>
        <w:bottom w:val="none" w:sz="0" w:space="0" w:color="auto"/>
        <w:right w:val="none" w:sz="0" w:space="0" w:color="auto"/>
      </w:divBdr>
    </w:div>
    <w:div w:id="1330016431">
      <w:bodyDiv w:val="1"/>
      <w:marLeft w:val="0"/>
      <w:marRight w:val="0"/>
      <w:marTop w:val="0"/>
      <w:marBottom w:val="0"/>
      <w:divBdr>
        <w:top w:val="none" w:sz="0" w:space="0" w:color="auto"/>
        <w:left w:val="none" w:sz="0" w:space="0" w:color="auto"/>
        <w:bottom w:val="none" w:sz="0" w:space="0" w:color="auto"/>
        <w:right w:val="none" w:sz="0" w:space="0" w:color="auto"/>
      </w:divBdr>
    </w:div>
    <w:div w:id="1341659606">
      <w:bodyDiv w:val="1"/>
      <w:marLeft w:val="0"/>
      <w:marRight w:val="0"/>
      <w:marTop w:val="0"/>
      <w:marBottom w:val="0"/>
      <w:divBdr>
        <w:top w:val="none" w:sz="0" w:space="0" w:color="auto"/>
        <w:left w:val="none" w:sz="0" w:space="0" w:color="auto"/>
        <w:bottom w:val="none" w:sz="0" w:space="0" w:color="auto"/>
        <w:right w:val="none" w:sz="0" w:space="0" w:color="auto"/>
      </w:divBdr>
    </w:div>
    <w:div w:id="1354576145">
      <w:bodyDiv w:val="1"/>
      <w:marLeft w:val="0"/>
      <w:marRight w:val="0"/>
      <w:marTop w:val="0"/>
      <w:marBottom w:val="0"/>
      <w:divBdr>
        <w:top w:val="none" w:sz="0" w:space="0" w:color="auto"/>
        <w:left w:val="none" w:sz="0" w:space="0" w:color="auto"/>
        <w:bottom w:val="none" w:sz="0" w:space="0" w:color="auto"/>
        <w:right w:val="none" w:sz="0" w:space="0" w:color="auto"/>
      </w:divBdr>
      <w:divsChild>
        <w:div w:id="279456458">
          <w:marLeft w:val="360"/>
          <w:marRight w:val="0"/>
          <w:marTop w:val="0"/>
          <w:marBottom w:val="0"/>
          <w:divBdr>
            <w:top w:val="none" w:sz="0" w:space="0" w:color="auto"/>
            <w:left w:val="none" w:sz="0" w:space="0" w:color="auto"/>
            <w:bottom w:val="none" w:sz="0" w:space="0" w:color="auto"/>
            <w:right w:val="none" w:sz="0" w:space="0" w:color="auto"/>
          </w:divBdr>
        </w:div>
        <w:div w:id="307634692">
          <w:marLeft w:val="360"/>
          <w:marRight w:val="0"/>
          <w:marTop w:val="0"/>
          <w:marBottom w:val="0"/>
          <w:divBdr>
            <w:top w:val="none" w:sz="0" w:space="0" w:color="auto"/>
            <w:left w:val="none" w:sz="0" w:space="0" w:color="auto"/>
            <w:bottom w:val="none" w:sz="0" w:space="0" w:color="auto"/>
            <w:right w:val="none" w:sz="0" w:space="0" w:color="auto"/>
          </w:divBdr>
        </w:div>
        <w:div w:id="2089767677">
          <w:marLeft w:val="360"/>
          <w:marRight w:val="0"/>
          <w:marTop w:val="0"/>
          <w:marBottom w:val="0"/>
          <w:divBdr>
            <w:top w:val="none" w:sz="0" w:space="0" w:color="auto"/>
            <w:left w:val="none" w:sz="0" w:space="0" w:color="auto"/>
            <w:bottom w:val="none" w:sz="0" w:space="0" w:color="auto"/>
            <w:right w:val="none" w:sz="0" w:space="0" w:color="auto"/>
          </w:divBdr>
        </w:div>
      </w:divsChild>
    </w:div>
    <w:div w:id="1385372511">
      <w:bodyDiv w:val="1"/>
      <w:marLeft w:val="0"/>
      <w:marRight w:val="0"/>
      <w:marTop w:val="0"/>
      <w:marBottom w:val="0"/>
      <w:divBdr>
        <w:top w:val="none" w:sz="0" w:space="0" w:color="auto"/>
        <w:left w:val="none" w:sz="0" w:space="0" w:color="auto"/>
        <w:bottom w:val="none" w:sz="0" w:space="0" w:color="auto"/>
        <w:right w:val="none" w:sz="0" w:space="0" w:color="auto"/>
      </w:divBdr>
    </w:div>
    <w:div w:id="1453593782">
      <w:bodyDiv w:val="1"/>
      <w:marLeft w:val="0"/>
      <w:marRight w:val="0"/>
      <w:marTop w:val="0"/>
      <w:marBottom w:val="0"/>
      <w:divBdr>
        <w:top w:val="none" w:sz="0" w:space="0" w:color="auto"/>
        <w:left w:val="none" w:sz="0" w:space="0" w:color="auto"/>
        <w:bottom w:val="none" w:sz="0" w:space="0" w:color="auto"/>
        <w:right w:val="none" w:sz="0" w:space="0" w:color="auto"/>
      </w:divBdr>
    </w:div>
    <w:div w:id="1463229611">
      <w:bodyDiv w:val="1"/>
      <w:marLeft w:val="0"/>
      <w:marRight w:val="0"/>
      <w:marTop w:val="0"/>
      <w:marBottom w:val="0"/>
      <w:divBdr>
        <w:top w:val="none" w:sz="0" w:space="0" w:color="auto"/>
        <w:left w:val="none" w:sz="0" w:space="0" w:color="auto"/>
        <w:bottom w:val="none" w:sz="0" w:space="0" w:color="auto"/>
        <w:right w:val="none" w:sz="0" w:space="0" w:color="auto"/>
      </w:divBdr>
    </w:div>
    <w:div w:id="1494829945">
      <w:bodyDiv w:val="1"/>
      <w:marLeft w:val="0"/>
      <w:marRight w:val="0"/>
      <w:marTop w:val="0"/>
      <w:marBottom w:val="0"/>
      <w:divBdr>
        <w:top w:val="none" w:sz="0" w:space="0" w:color="auto"/>
        <w:left w:val="none" w:sz="0" w:space="0" w:color="auto"/>
        <w:bottom w:val="none" w:sz="0" w:space="0" w:color="auto"/>
        <w:right w:val="none" w:sz="0" w:space="0" w:color="auto"/>
      </w:divBdr>
    </w:div>
    <w:div w:id="1498030816">
      <w:bodyDiv w:val="1"/>
      <w:marLeft w:val="0"/>
      <w:marRight w:val="0"/>
      <w:marTop w:val="0"/>
      <w:marBottom w:val="0"/>
      <w:divBdr>
        <w:top w:val="none" w:sz="0" w:space="0" w:color="auto"/>
        <w:left w:val="none" w:sz="0" w:space="0" w:color="auto"/>
        <w:bottom w:val="none" w:sz="0" w:space="0" w:color="auto"/>
        <w:right w:val="none" w:sz="0" w:space="0" w:color="auto"/>
      </w:divBdr>
    </w:div>
    <w:div w:id="1504274765">
      <w:bodyDiv w:val="1"/>
      <w:marLeft w:val="0"/>
      <w:marRight w:val="0"/>
      <w:marTop w:val="0"/>
      <w:marBottom w:val="0"/>
      <w:divBdr>
        <w:top w:val="none" w:sz="0" w:space="0" w:color="auto"/>
        <w:left w:val="none" w:sz="0" w:space="0" w:color="auto"/>
        <w:bottom w:val="none" w:sz="0" w:space="0" w:color="auto"/>
        <w:right w:val="none" w:sz="0" w:space="0" w:color="auto"/>
      </w:divBdr>
    </w:div>
    <w:div w:id="1644971146">
      <w:bodyDiv w:val="1"/>
      <w:marLeft w:val="0"/>
      <w:marRight w:val="0"/>
      <w:marTop w:val="0"/>
      <w:marBottom w:val="0"/>
      <w:divBdr>
        <w:top w:val="none" w:sz="0" w:space="0" w:color="auto"/>
        <w:left w:val="none" w:sz="0" w:space="0" w:color="auto"/>
        <w:bottom w:val="none" w:sz="0" w:space="0" w:color="auto"/>
        <w:right w:val="none" w:sz="0" w:space="0" w:color="auto"/>
      </w:divBdr>
    </w:div>
    <w:div w:id="1649940661">
      <w:bodyDiv w:val="1"/>
      <w:marLeft w:val="0"/>
      <w:marRight w:val="0"/>
      <w:marTop w:val="0"/>
      <w:marBottom w:val="0"/>
      <w:divBdr>
        <w:top w:val="none" w:sz="0" w:space="0" w:color="auto"/>
        <w:left w:val="none" w:sz="0" w:space="0" w:color="auto"/>
        <w:bottom w:val="none" w:sz="0" w:space="0" w:color="auto"/>
        <w:right w:val="none" w:sz="0" w:space="0" w:color="auto"/>
      </w:divBdr>
    </w:div>
    <w:div w:id="1655601855">
      <w:bodyDiv w:val="1"/>
      <w:marLeft w:val="0"/>
      <w:marRight w:val="0"/>
      <w:marTop w:val="0"/>
      <w:marBottom w:val="0"/>
      <w:divBdr>
        <w:top w:val="none" w:sz="0" w:space="0" w:color="auto"/>
        <w:left w:val="none" w:sz="0" w:space="0" w:color="auto"/>
        <w:bottom w:val="none" w:sz="0" w:space="0" w:color="auto"/>
        <w:right w:val="none" w:sz="0" w:space="0" w:color="auto"/>
      </w:divBdr>
    </w:div>
    <w:div w:id="1668828702">
      <w:bodyDiv w:val="1"/>
      <w:marLeft w:val="0"/>
      <w:marRight w:val="0"/>
      <w:marTop w:val="0"/>
      <w:marBottom w:val="0"/>
      <w:divBdr>
        <w:top w:val="none" w:sz="0" w:space="0" w:color="auto"/>
        <w:left w:val="none" w:sz="0" w:space="0" w:color="auto"/>
        <w:bottom w:val="none" w:sz="0" w:space="0" w:color="auto"/>
        <w:right w:val="none" w:sz="0" w:space="0" w:color="auto"/>
      </w:divBdr>
    </w:div>
    <w:div w:id="1735352046">
      <w:bodyDiv w:val="1"/>
      <w:marLeft w:val="0"/>
      <w:marRight w:val="0"/>
      <w:marTop w:val="0"/>
      <w:marBottom w:val="0"/>
      <w:divBdr>
        <w:top w:val="none" w:sz="0" w:space="0" w:color="auto"/>
        <w:left w:val="none" w:sz="0" w:space="0" w:color="auto"/>
        <w:bottom w:val="none" w:sz="0" w:space="0" w:color="auto"/>
        <w:right w:val="none" w:sz="0" w:space="0" w:color="auto"/>
      </w:divBdr>
    </w:div>
    <w:div w:id="1751154470">
      <w:bodyDiv w:val="1"/>
      <w:marLeft w:val="0"/>
      <w:marRight w:val="0"/>
      <w:marTop w:val="0"/>
      <w:marBottom w:val="0"/>
      <w:divBdr>
        <w:top w:val="none" w:sz="0" w:space="0" w:color="auto"/>
        <w:left w:val="none" w:sz="0" w:space="0" w:color="auto"/>
        <w:bottom w:val="none" w:sz="0" w:space="0" w:color="auto"/>
        <w:right w:val="none" w:sz="0" w:space="0" w:color="auto"/>
      </w:divBdr>
    </w:div>
    <w:div w:id="1760446380">
      <w:bodyDiv w:val="1"/>
      <w:marLeft w:val="0"/>
      <w:marRight w:val="0"/>
      <w:marTop w:val="0"/>
      <w:marBottom w:val="0"/>
      <w:divBdr>
        <w:top w:val="none" w:sz="0" w:space="0" w:color="auto"/>
        <w:left w:val="none" w:sz="0" w:space="0" w:color="auto"/>
        <w:bottom w:val="none" w:sz="0" w:space="0" w:color="auto"/>
        <w:right w:val="none" w:sz="0" w:space="0" w:color="auto"/>
      </w:divBdr>
    </w:div>
    <w:div w:id="1760787888">
      <w:bodyDiv w:val="1"/>
      <w:marLeft w:val="0"/>
      <w:marRight w:val="0"/>
      <w:marTop w:val="0"/>
      <w:marBottom w:val="0"/>
      <w:divBdr>
        <w:top w:val="none" w:sz="0" w:space="0" w:color="auto"/>
        <w:left w:val="none" w:sz="0" w:space="0" w:color="auto"/>
        <w:bottom w:val="none" w:sz="0" w:space="0" w:color="auto"/>
        <w:right w:val="none" w:sz="0" w:space="0" w:color="auto"/>
      </w:divBdr>
    </w:div>
    <w:div w:id="1781024493">
      <w:bodyDiv w:val="1"/>
      <w:marLeft w:val="0"/>
      <w:marRight w:val="0"/>
      <w:marTop w:val="0"/>
      <w:marBottom w:val="0"/>
      <w:divBdr>
        <w:top w:val="none" w:sz="0" w:space="0" w:color="auto"/>
        <w:left w:val="none" w:sz="0" w:space="0" w:color="auto"/>
        <w:bottom w:val="none" w:sz="0" w:space="0" w:color="auto"/>
        <w:right w:val="none" w:sz="0" w:space="0" w:color="auto"/>
      </w:divBdr>
    </w:div>
    <w:div w:id="1799839957">
      <w:bodyDiv w:val="1"/>
      <w:marLeft w:val="0"/>
      <w:marRight w:val="0"/>
      <w:marTop w:val="0"/>
      <w:marBottom w:val="0"/>
      <w:divBdr>
        <w:top w:val="none" w:sz="0" w:space="0" w:color="auto"/>
        <w:left w:val="none" w:sz="0" w:space="0" w:color="auto"/>
        <w:bottom w:val="none" w:sz="0" w:space="0" w:color="auto"/>
        <w:right w:val="none" w:sz="0" w:space="0" w:color="auto"/>
      </w:divBdr>
    </w:div>
    <w:div w:id="1804155837">
      <w:bodyDiv w:val="1"/>
      <w:marLeft w:val="0"/>
      <w:marRight w:val="0"/>
      <w:marTop w:val="0"/>
      <w:marBottom w:val="0"/>
      <w:divBdr>
        <w:top w:val="none" w:sz="0" w:space="0" w:color="auto"/>
        <w:left w:val="none" w:sz="0" w:space="0" w:color="auto"/>
        <w:bottom w:val="none" w:sz="0" w:space="0" w:color="auto"/>
        <w:right w:val="none" w:sz="0" w:space="0" w:color="auto"/>
      </w:divBdr>
    </w:div>
    <w:div w:id="1838111708">
      <w:bodyDiv w:val="1"/>
      <w:marLeft w:val="0"/>
      <w:marRight w:val="0"/>
      <w:marTop w:val="0"/>
      <w:marBottom w:val="0"/>
      <w:divBdr>
        <w:top w:val="none" w:sz="0" w:space="0" w:color="auto"/>
        <w:left w:val="none" w:sz="0" w:space="0" w:color="auto"/>
        <w:bottom w:val="none" w:sz="0" w:space="0" w:color="auto"/>
        <w:right w:val="none" w:sz="0" w:space="0" w:color="auto"/>
      </w:divBdr>
    </w:div>
    <w:div w:id="1839687256">
      <w:bodyDiv w:val="1"/>
      <w:marLeft w:val="0"/>
      <w:marRight w:val="0"/>
      <w:marTop w:val="0"/>
      <w:marBottom w:val="0"/>
      <w:divBdr>
        <w:top w:val="none" w:sz="0" w:space="0" w:color="auto"/>
        <w:left w:val="none" w:sz="0" w:space="0" w:color="auto"/>
        <w:bottom w:val="none" w:sz="0" w:space="0" w:color="auto"/>
        <w:right w:val="none" w:sz="0" w:space="0" w:color="auto"/>
      </w:divBdr>
    </w:div>
    <w:div w:id="1873881186">
      <w:bodyDiv w:val="1"/>
      <w:marLeft w:val="0"/>
      <w:marRight w:val="0"/>
      <w:marTop w:val="0"/>
      <w:marBottom w:val="0"/>
      <w:divBdr>
        <w:top w:val="none" w:sz="0" w:space="0" w:color="auto"/>
        <w:left w:val="none" w:sz="0" w:space="0" w:color="auto"/>
        <w:bottom w:val="none" w:sz="0" w:space="0" w:color="auto"/>
        <w:right w:val="none" w:sz="0" w:space="0" w:color="auto"/>
      </w:divBdr>
    </w:div>
    <w:div w:id="1897088849">
      <w:bodyDiv w:val="1"/>
      <w:marLeft w:val="0"/>
      <w:marRight w:val="0"/>
      <w:marTop w:val="0"/>
      <w:marBottom w:val="0"/>
      <w:divBdr>
        <w:top w:val="none" w:sz="0" w:space="0" w:color="auto"/>
        <w:left w:val="none" w:sz="0" w:space="0" w:color="auto"/>
        <w:bottom w:val="none" w:sz="0" w:space="0" w:color="auto"/>
        <w:right w:val="none" w:sz="0" w:space="0" w:color="auto"/>
      </w:divBdr>
    </w:div>
    <w:div w:id="1942296390">
      <w:bodyDiv w:val="1"/>
      <w:marLeft w:val="0"/>
      <w:marRight w:val="0"/>
      <w:marTop w:val="0"/>
      <w:marBottom w:val="0"/>
      <w:divBdr>
        <w:top w:val="none" w:sz="0" w:space="0" w:color="auto"/>
        <w:left w:val="none" w:sz="0" w:space="0" w:color="auto"/>
        <w:bottom w:val="none" w:sz="0" w:space="0" w:color="auto"/>
        <w:right w:val="none" w:sz="0" w:space="0" w:color="auto"/>
      </w:divBdr>
    </w:div>
    <w:div w:id="1986738027">
      <w:bodyDiv w:val="1"/>
      <w:marLeft w:val="0"/>
      <w:marRight w:val="0"/>
      <w:marTop w:val="0"/>
      <w:marBottom w:val="0"/>
      <w:divBdr>
        <w:top w:val="none" w:sz="0" w:space="0" w:color="auto"/>
        <w:left w:val="none" w:sz="0" w:space="0" w:color="auto"/>
        <w:bottom w:val="none" w:sz="0" w:space="0" w:color="auto"/>
        <w:right w:val="none" w:sz="0" w:space="0" w:color="auto"/>
      </w:divBdr>
    </w:div>
    <w:div w:id="1998919302">
      <w:bodyDiv w:val="1"/>
      <w:marLeft w:val="0"/>
      <w:marRight w:val="0"/>
      <w:marTop w:val="0"/>
      <w:marBottom w:val="0"/>
      <w:divBdr>
        <w:top w:val="none" w:sz="0" w:space="0" w:color="auto"/>
        <w:left w:val="none" w:sz="0" w:space="0" w:color="auto"/>
        <w:bottom w:val="none" w:sz="0" w:space="0" w:color="auto"/>
        <w:right w:val="none" w:sz="0" w:space="0" w:color="auto"/>
      </w:divBdr>
    </w:div>
    <w:div w:id="1999072038">
      <w:bodyDiv w:val="1"/>
      <w:marLeft w:val="0"/>
      <w:marRight w:val="0"/>
      <w:marTop w:val="0"/>
      <w:marBottom w:val="0"/>
      <w:divBdr>
        <w:top w:val="none" w:sz="0" w:space="0" w:color="auto"/>
        <w:left w:val="none" w:sz="0" w:space="0" w:color="auto"/>
        <w:bottom w:val="none" w:sz="0" w:space="0" w:color="auto"/>
        <w:right w:val="none" w:sz="0" w:space="0" w:color="auto"/>
      </w:divBdr>
    </w:div>
    <w:div w:id="2017265886">
      <w:bodyDiv w:val="1"/>
      <w:marLeft w:val="0"/>
      <w:marRight w:val="0"/>
      <w:marTop w:val="0"/>
      <w:marBottom w:val="0"/>
      <w:divBdr>
        <w:top w:val="none" w:sz="0" w:space="0" w:color="auto"/>
        <w:left w:val="none" w:sz="0" w:space="0" w:color="auto"/>
        <w:bottom w:val="none" w:sz="0" w:space="0" w:color="auto"/>
        <w:right w:val="none" w:sz="0" w:space="0" w:color="auto"/>
      </w:divBdr>
    </w:div>
    <w:div w:id="2050182740">
      <w:bodyDiv w:val="1"/>
      <w:marLeft w:val="0"/>
      <w:marRight w:val="0"/>
      <w:marTop w:val="0"/>
      <w:marBottom w:val="0"/>
      <w:divBdr>
        <w:top w:val="none" w:sz="0" w:space="0" w:color="auto"/>
        <w:left w:val="none" w:sz="0" w:space="0" w:color="auto"/>
        <w:bottom w:val="none" w:sz="0" w:space="0" w:color="auto"/>
        <w:right w:val="none" w:sz="0" w:space="0" w:color="auto"/>
      </w:divBdr>
    </w:div>
    <w:div w:id="2083485619">
      <w:bodyDiv w:val="1"/>
      <w:marLeft w:val="0"/>
      <w:marRight w:val="0"/>
      <w:marTop w:val="0"/>
      <w:marBottom w:val="0"/>
      <w:divBdr>
        <w:top w:val="none" w:sz="0" w:space="0" w:color="auto"/>
        <w:left w:val="none" w:sz="0" w:space="0" w:color="auto"/>
        <w:bottom w:val="none" w:sz="0" w:space="0" w:color="auto"/>
        <w:right w:val="none" w:sz="0" w:space="0" w:color="auto"/>
      </w:divBdr>
    </w:div>
    <w:div w:id="210403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4FC10-9B3C-4EA3-BF80-C50D86AFF7C7}">
  <ds:schemaRefs>
    <ds:schemaRef ds:uri="http://schemas.openxmlformats.org/officeDocument/2006/bibliography"/>
  </ds:schemaRefs>
</ds:datastoreItem>
</file>

<file path=customXml/itemProps2.xml><?xml version="1.0" encoding="utf-8"?>
<ds:datastoreItem xmlns:ds="http://schemas.openxmlformats.org/officeDocument/2006/customXml" ds:itemID="{6E4351AD-91A0-47DF-B234-482880618C64}">
  <ds:schemaRefs>
    <ds:schemaRef ds:uri="http://schemas.microsoft.com/office/2006/metadata/properties"/>
    <ds:schemaRef ds:uri="http://schemas.microsoft.com/office/infopath/2007/PartnerControls"/>
    <ds:schemaRef ds:uri="f83f6d80-b32b-4225-9fa8-d2a9096fb9d8"/>
  </ds:schemaRefs>
</ds:datastoreItem>
</file>

<file path=customXml/itemProps3.xml><?xml version="1.0" encoding="utf-8"?>
<ds:datastoreItem xmlns:ds="http://schemas.openxmlformats.org/officeDocument/2006/customXml" ds:itemID="{7BBD7091-9554-4900-A1D2-9D9F0BC2D389}">
  <ds:schemaRefs>
    <ds:schemaRef ds:uri="http://schemas.microsoft.com/sharepoint/v3/contenttype/forms"/>
  </ds:schemaRefs>
</ds:datastoreItem>
</file>

<file path=customXml/itemProps4.xml><?xml version="1.0" encoding="utf-8"?>
<ds:datastoreItem xmlns:ds="http://schemas.openxmlformats.org/officeDocument/2006/customXml" ds:itemID="{FF6B4137-17DA-4BD9-A5B2-67BA7C8A9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7554</Words>
  <Characters>43062</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2024-02-29T16:10:00Z</dcterms:created>
  <dcterms:modified xsi:type="dcterms:W3CDTF">2024-02-29T16:10:00Z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SIP_Label_e3ac3a1a-de19-428b-b395-6d250d7743fb_Enabled">
    <vt:lpwstr>true</vt:lpwstr>
  </property>
  <property fmtid="{D5CDD505-2E9C-101B-9397-08002B2CF9AE}" pid="4" name="MSIP_Label_e3ac3a1a-de19-428b-b395-6d250d7743fb_SetDate">
    <vt:lpwstr>2024-02-29T16:10:30Z</vt:lpwstr>
  </property>
  <property fmtid="{D5CDD505-2E9C-101B-9397-08002B2CF9AE}" pid="5" name="MSIP_Label_e3ac3a1a-de19-428b-b395-6d250d7743fb_Method">
    <vt:lpwstr>Standard</vt:lpwstr>
  </property>
  <property fmtid="{D5CDD505-2E9C-101B-9397-08002B2CF9AE}" pid="6" name="MSIP_Label_e3ac3a1a-de19-428b-b395-6d250d7743fb_Name">
    <vt:lpwstr>Internal Use Only</vt:lpwstr>
  </property>
  <property fmtid="{D5CDD505-2E9C-101B-9397-08002B2CF9AE}" pid="7" name="MSIP_Label_e3ac3a1a-de19-428b-b395-6d250d7743fb_SiteId">
    <vt:lpwstr>88cc5fd7-fd78-44b6-ad75-b6915088974f</vt:lpwstr>
  </property>
  <property fmtid="{D5CDD505-2E9C-101B-9397-08002B2CF9AE}" pid="8" name="MSIP_Label_e3ac3a1a-de19-428b-b395-6d250d7743fb_ActionId">
    <vt:lpwstr>e317975c-7e08-4e20-9f2b-090ed7de3a7f</vt:lpwstr>
  </property>
  <property fmtid="{D5CDD505-2E9C-101B-9397-08002B2CF9AE}" pid="9" name="MSIP_Label_e3ac3a1a-de19-428b-b395-6d250d7743fb_ContentBits">
    <vt:lpwstr>0</vt:lpwstr>
  </property>
  <property fmtid="{D5CDD505-2E9C-101B-9397-08002B2CF9AE}" pid="10" name="MediaServiceImageTags">
    <vt:lpwstr/>
  </property>
</Properties>
</file>